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369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罪犯兰水香，女，</w:t>
      </w:r>
      <w:r>
        <w:rPr>
          <w:rFonts w:eastAsia="仿宋_GB2312" w:ascii="仿宋_GB2312" w:hAnsi="仿宋_GB2312"/>
          <w:sz w:val="32"/>
          <w:szCs w:val="32"/>
        </w:rPr>
        <w:t>1972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日生，畲族，小学文化贵州省福泉市人，现在贵州省第二女子监狱服刑。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日，贵州省麻江县人民法院作出（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2635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35</w:t>
      </w:r>
      <w:r>
        <w:rPr>
          <w:rFonts w:ascii="仿宋_GB2312" w:hAnsi="仿宋_GB2312" w:eastAsia="仿宋_GB2312"/>
          <w:sz w:val="32"/>
          <w:szCs w:val="32"/>
        </w:rPr>
        <w:t>号刑事判决，认定兰水香犯诈骗罪，判处有期徒刑十年（刑期自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100000.00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551000.00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日经贵州省贵阳市中级人民法院裁定减去有期徒刑四个月。（现刑期自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一、认罪悔罪方面：罪犯兰水香在服刑期间，能服从法院判决，认罪悔罪。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二、遵守法律法规及监规方面：罪犯兰水香在服刑期间，基本遵守法律法规及监规纪律，服从管教。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200.34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部分履行并且执行）；退赃退赔人民币</w:t>
      </w:r>
      <w:r>
        <w:rPr>
          <w:rFonts w:eastAsia="仿宋_GB2312" w:ascii="仿宋_GB2312" w:hAnsi="仿宋_GB2312"/>
          <w:sz w:val="32"/>
          <w:szCs w:val="32"/>
        </w:rPr>
        <w:t>551000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日未完成劳动定额扣分</w:t>
      </w:r>
      <w:r>
        <w:rPr>
          <w:rFonts w:eastAsia="仿宋_GB2312" w:ascii="仿宋_GB2312" w:hAnsi="仿宋_GB2312"/>
          <w:sz w:val="32"/>
          <w:szCs w:val="32"/>
        </w:rPr>
        <w:t>10.03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日未完成劳动定额扣分</w:t>
      </w:r>
      <w:r>
        <w:rPr>
          <w:rFonts w:eastAsia="仿宋_GB2312" w:ascii="仿宋_GB2312" w:hAnsi="仿宋_GB2312"/>
          <w:sz w:val="32"/>
          <w:szCs w:val="32"/>
        </w:rPr>
        <w:t>2.92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该犯以非法占有为目的，骗取他人财物进行挥霍，数额特别巨大，情节严重，社会危害性较大。建议从严提请减刑幅度七个月。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综上所述，罪犯兰水香自上次裁定减刑以来，能认真遵守监规，接受教育改造，确有悔改表现。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兰水香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