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罪犯赵新朴，女，</w:t>
      </w:r>
      <w:r>
        <w:rPr>
          <w:rFonts w:eastAsia="仿宋_GB2312" w:ascii="仿宋_GB2312" w:hAnsi="仿宋_GB2312"/>
          <w:sz w:val="32"/>
          <w:szCs w:val="32"/>
        </w:rPr>
        <w:t>1990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日生，汉族，初中文化贵州省沿河土家族自治县人，现在贵州省第二女子监狱服刑。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日，贵州省赫章县人民法院作出（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203</w:t>
      </w:r>
      <w:r>
        <w:rPr>
          <w:rFonts w:ascii="仿宋_GB2312" w:hAnsi="仿宋_GB2312" w:eastAsia="仿宋_GB2312"/>
          <w:sz w:val="32"/>
          <w:szCs w:val="32"/>
        </w:rPr>
        <w:t>号刑事判决，认定赵新朴犯诈骗罪，判处有期徒刑七年（刑期自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381910.00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一、认罪悔罪方面：罪犯赵新朴在服刑期间，能服从法院判决，认罪悔罪。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二、遵守法律法规及监规方面：罪犯赵新朴在服刑期间，认真遵守法律法规及监规纪律，服从管教。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未履行已执行）；退赃退赔人民币</w:t>
      </w:r>
      <w:r>
        <w:rPr>
          <w:rFonts w:eastAsia="仿宋_GB2312" w:ascii="仿宋_GB2312" w:hAnsi="仿宋_GB2312"/>
          <w:sz w:val="32"/>
          <w:szCs w:val="32"/>
        </w:rPr>
        <w:t>381910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经审查，我院认为，罪犯赵新朴符合提请减刑条件。未发现提请减刑建议不当，同意将案件交监狱长办公会审核。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综上所述，罪犯赵新朴自上次裁定减刑以来，能认真遵守监规，接受教育改造，确有悔改表现。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新朴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