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罪犯万梦微，女，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日生，汉族，中专文化四川省峨眉山市人，现在贵州省第二女子监狱服刑。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1043</w:t>
      </w:r>
      <w:r>
        <w:rPr>
          <w:rFonts w:ascii="仿宋_GB2312" w:hAnsi="仿宋_GB2312" w:eastAsia="仿宋_GB2312"/>
          <w:sz w:val="32"/>
          <w:szCs w:val="32"/>
        </w:rPr>
        <w:t>号刑事判决，认定万梦微犯诈骗罪，判处有期徒刑十四年（刑期自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23173800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一、认罪悔罪方面：罪犯万梦微在服刑期间，能服从法院判决，认罪悔罪。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二、遵守法律法规及监规方面：罪犯万梦微在服刑期间，认真遵守法律法规及监规纪律，服从管教。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未履行已执行）；责令退赔人民币</w:t>
      </w:r>
      <w:r>
        <w:rPr>
          <w:rFonts w:eastAsia="仿宋_GB2312" w:ascii="仿宋_GB2312" w:hAnsi="仿宋_GB2312"/>
          <w:sz w:val="32"/>
          <w:szCs w:val="32"/>
        </w:rPr>
        <w:t>23173800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判决认定该犯以非法占有为目的，虚构事实诈骗他人财物，数额特别巨大，且未履行财产性判项。建议从严提请减刑幅度八个月。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综上所述，罪犯万梦微在服刑改造期间，能认真遵守监规，接受教育改造，确有悔改表现。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万梦微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