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罪犯冯露，女，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日生，土家族，初中文化贵州省湄潭县人，现在贵州省第二女子监狱服刑。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534</w:t>
      </w:r>
      <w:r>
        <w:rPr>
          <w:rFonts w:ascii="仿宋_GB2312" w:hAnsi="仿宋_GB2312" w:eastAsia="仿宋_GB2312"/>
          <w:sz w:val="32"/>
          <w:szCs w:val="32"/>
        </w:rPr>
        <w:t>号刑事判决，认定冯露犯诈骗罪，判处有期徒刑十年三个月（刑期自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元，责令退赔共计人民币</w:t>
      </w:r>
      <w:r>
        <w:rPr>
          <w:rFonts w:eastAsia="仿宋_GB2312" w:ascii="仿宋_GB2312" w:hAnsi="仿宋_GB2312"/>
          <w:sz w:val="32"/>
          <w:szCs w:val="32"/>
        </w:rPr>
        <w:t>2538369.49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562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一、认罪悔罪方面：罪犯冯露在服刑期间，能服从法院判决，认罪悔罪。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二、遵守法律法规及监规方面：罪犯冯露在服刑期间，基本遵守法律法规及监规纪律，服从管教。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未履行已执行）；责令退赔共计人民币</w:t>
      </w:r>
      <w:r>
        <w:rPr>
          <w:rFonts w:eastAsia="仿宋_GB2312" w:ascii="仿宋_GB2312" w:hAnsi="仿宋_GB2312"/>
          <w:sz w:val="32"/>
          <w:szCs w:val="32"/>
        </w:rPr>
        <w:t>2538369.49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日将厂家布料发错扣分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判决认定该犯以非法占有为目的，虚构事实，隐瞒真相，诈骗钱财，数额特别巨大，未履行财产性判项，建议从严提请减刑幅度七个月。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综上所述，罪犯冯露在服刑改造期间，能认真遵守监规，接受教育改造，确有悔改表现。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冯露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