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379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罪犯江禹，女，</w:t>
      </w:r>
      <w:r>
        <w:rPr>
          <w:rFonts w:eastAsia="仿宋_GB2312" w:ascii="仿宋_GB2312" w:hAnsi="仿宋_GB2312"/>
          <w:sz w:val="32"/>
          <w:szCs w:val="32"/>
        </w:rPr>
        <w:t>1992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日生，汉族，专科文化贵州省福泉市人，现在贵州省第二女子监狱服刑。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750</w:t>
      </w:r>
      <w:r>
        <w:rPr>
          <w:rFonts w:ascii="仿宋_GB2312" w:hAnsi="仿宋_GB2312" w:eastAsia="仿宋_GB2312"/>
          <w:sz w:val="32"/>
          <w:szCs w:val="32"/>
        </w:rPr>
        <w:t>号刑事判决，认定江禹犯诈骗罪，判处有期徒刑三年六个月（刑期自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一、认罪悔罪方面：罪犯江禹在服刑期间，能服从法院判决，认罪悔罪。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二、遵守法律法规及监规方面：罪犯江禹在服刑期间，基本遵守法律法规及监规纪律，服从管教。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日该犯未完成劳动定额扣</w:t>
      </w:r>
      <w:r>
        <w:rPr>
          <w:rFonts w:eastAsia="仿宋_GB2312" w:ascii="仿宋_GB2312" w:hAnsi="仿宋_GB2312"/>
          <w:sz w:val="32"/>
          <w:szCs w:val="32"/>
        </w:rPr>
        <w:t>2.56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日该犯未完成劳动定额扣</w:t>
      </w:r>
      <w:r>
        <w:rPr>
          <w:rFonts w:eastAsia="仿宋_GB2312" w:ascii="仿宋_GB2312" w:hAnsi="仿宋_GB2312"/>
          <w:sz w:val="32"/>
          <w:szCs w:val="32"/>
        </w:rPr>
        <w:t>10.80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09</w:t>
      </w:r>
      <w:r>
        <w:rPr>
          <w:rFonts w:ascii="仿宋_GB2312" w:hAnsi="仿宋_GB2312" w:eastAsia="仿宋_GB2312"/>
          <w:sz w:val="32"/>
          <w:szCs w:val="32"/>
        </w:rPr>
        <w:t>月该犯未完成劳动定额扣</w:t>
      </w:r>
      <w:r>
        <w:rPr>
          <w:rFonts w:eastAsia="仿宋_GB2312" w:ascii="仿宋_GB2312" w:hAnsi="仿宋_GB2312"/>
          <w:sz w:val="32"/>
          <w:szCs w:val="32"/>
        </w:rPr>
        <w:t>9.12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日该犯未完成劳动定额扣</w:t>
      </w:r>
      <w:r>
        <w:rPr>
          <w:rFonts w:eastAsia="仿宋_GB2312" w:ascii="仿宋_GB2312" w:hAnsi="仿宋_GB2312"/>
          <w:sz w:val="32"/>
          <w:szCs w:val="32"/>
        </w:rPr>
        <w:t>11.97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该犯未完成劳动定额扣</w:t>
      </w:r>
      <w:r>
        <w:rPr>
          <w:rFonts w:eastAsia="仿宋_GB2312" w:ascii="仿宋_GB2312" w:hAnsi="仿宋_GB2312"/>
          <w:sz w:val="32"/>
          <w:szCs w:val="32"/>
        </w:rPr>
        <w:t>8.20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日该犯在拉布过程中造成生产原材料的浪费扣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判决认定该犯以非法占有为目的，虚构事实，隐瞒真相，诈骗十名受害人财物，社会危害性大。建议从严提请减刑幅度五个月。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综上所述，罪犯江禹在服刑改造期间，能认真遵守监规，接受教育改造，确有悔改表现。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江禹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