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罪犯宫菊莲，女，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日生，汉族，小学文化贵州省威宁彝族回族苗族自治县人，现在贵州省第二女子监狱服刑。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(2005) </w:t>
      </w:r>
      <w:r>
        <w:rPr>
          <w:rFonts w:ascii="仿宋_GB2312" w:hAnsi="仿宋_GB2312" w:eastAsia="仿宋_GB2312"/>
          <w:sz w:val="32"/>
          <w:szCs w:val="32"/>
        </w:rPr>
        <w:t xml:space="preserve">黔毕中刑初字第 </w:t>
      </w:r>
      <w:r>
        <w:rPr>
          <w:rFonts w:eastAsia="仿宋_GB2312" w:ascii="仿宋_GB2312" w:hAnsi="仿宋_GB2312"/>
          <w:sz w:val="32"/>
          <w:szCs w:val="32"/>
        </w:rPr>
        <w:t xml:space="preserve">42 </w:t>
      </w:r>
      <w:r>
        <w:rPr>
          <w:rFonts w:ascii="仿宋_GB2312" w:hAnsi="仿宋_GB2312" w:eastAsia="仿宋_GB2312"/>
          <w:sz w:val="32"/>
          <w:szCs w:val="32"/>
        </w:rPr>
        <w:t>号刑事判决，认定宫菊莲犯故意杀人罪，判处死刑、缓期二年执行（死刑考验期自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日止），剥夺政治权利终身。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(2005) </w:t>
      </w:r>
      <w:r>
        <w:rPr>
          <w:rFonts w:ascii="仿宋_GB2312" w:hAnsi="仿宋_GB2312" w:eastAsia="仿宋_GB2312"/>
          <w:sz w:val="32"/>
          <w:szCs w:val="32"/>
        </w:rPr>
        <w:t xml:space="preserve">黔高刑一复字第 </w:t>
      </w:r>
      <w:r>
        <w:rPr>
          <w:rFonts w:eastAsia="仿宋_GB2312" w:ascii="仿宋_GB2312" w:hAnsi="仿宋_GB2312"/>
          <w:sz w:val="32"/>
          <w:szCs w:val="32"/>
        </w:rPr>
        <w:t xml:space="preserve">28 </w:t>
      </w:r>
      <w:r>
        <w:rPr>
          <w:rFonts w:ascii="仿宋_GB2312" w:hAnsi="仿宋_GB2312" w:eastAsia="仿宋_GB2312"/>
          <w:sz w:val="32"/>
          <w:szCs w:val="32"/>
        </w:rPr>
        <w:t>号刑事裁定，核准死刑缓期二年执行。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日经贵州省高级人民法院裁定减去有期徒刑十九年，剥夺政治权利八年。（现刑期自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一、认罪悔罪方面：罪犯宫菊莲在服刑期间，能服从法院判决，认罪悔罪。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二、遵守法律法规及监规方面：罪犯宫菊莲在服刑期间，基本遵守法律法规及监规纪律，服从管教。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四、劳动改造方面：能正常劳动，表现较好。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罪犯宫菊莲在劳动现场超出规定区域，被同一联号成员罪犯刘孝静制止，宫犯不满，便与刘犯发生争吵，被民警及时发现，罪犯宫菊莲回到监室后，用开水淋向自己的左小腿，还用袜子不断地搓烫伤处，被其他罪犯及时制止。贵州省第一女子监狱对该犯禁闭七天处罚的并扣考核分</w:t>
      </w:r>
      <w:r>
        <w:rPr>
          <w:rFonts w:eastAsia="仿宋_GB2312" w:ascii="仿宋_GB2312" w:hAnsi="仿宋_GB2312"/>
          <w:sz w:val="32"/>
          <w:szCs w:val="32"/>
        </w:rPr>
        <w:t>900</w:t>
      </w:r>
      <w:r>
        <w:rPr>
          <w:rFonts w:ascii="仿宋_GB2312" w:hAnsi="仿宋_GB2312" w:eastAsia="仿宋_GB2312"/>
          <w:sz w:val="32"/>
          <w:szCs w:val="32"/>
        </w:rPr>
        <w:t>分。该犯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5.16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11.6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8.89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16.24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11.39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11.7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16.5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15.1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日上午九时左右，该犯在劳动现场骂脏话粗话，被扣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9.47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9.6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11.87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日中午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分左右，罪犯宫菊莲在三监区二分监区制衣二车间殴打罪犯蒋昌萍，被扣</w:t>
      </w:r>
      <w:r>
        <w:rPr>
          <w:rFonts w:eastAsia="仿宋_GB2312" w:ascii="仿宋_GB2312" w:hAnsi="仿宋_GB2312"/>
          <w:sz w:val="32"/>
          <w:szCs w:val="32"/>
        </w:rPr>
        <w:t>65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24.59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19.44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3.36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6.14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4.92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4.37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5.61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6.04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3.9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1.2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9.69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8.1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8.29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日因该犯在监舍中说粗话脏话等不文明语言被扣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日因该犯不按规定服药用药，被扣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13.8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日因罪犯宫菊莲不按规定服药，被扣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1.99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4.41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从严情形：原判死刑缓期二年执行故意杀人犯罪罪犯；死刑缓期执行减为有期徒刑后再减刑的罪犯。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经审查，我院认为，罪犯宫菊莲符合提请减刑条件。未发现提请减刑建议不当，同意将案件交监狱长办公会审核。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综上所述，罪犯宫菊莲自上次裁定减刑以来，能认真遵守监规，接受教育改造，确有悔改表现。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宫菊莲提请减去有期徒刑四个月，剥夺政治权利八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