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罪犯郝昌淋，女，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日生，土家族，专科文化贵州省思南县人，现在贵州省第二女子监狱服刑。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486</w:t>
      </w:r>
      <w:r>
        <w:rPr>
          <w:rFonts w:ascii="仿宋_GB2312" w:hAnsi="仿宋_GB2312" w:eastAsia="仿宋_GB2312"/>
          <w:sz w:val="32"/>
          <w:szCs w:val="32"/>
        </w:rPr>
        <w:t>号刑事判决，认定郝昌淋犯诈骗罪，判处有期徒刑七年（刑期自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410164.00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447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一、认罪悔罪方面：罪犯郝昌淋在服刑期间，能服从法院判决，认罪悔罪。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二、遵守法律法规及监规方面：罪犯郝昌淋在服刑期间，基本遵守法律法规及监规纪律，服从管教。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未履行已执行）；退赃退赔人民币</w:t>
      </w:r>
      <w:r>
        <w:rPr>
          <w:rFonts w:eastAsia="仿宋_GB2312" w:ascii="仿宋_GB2312" w:hAnsi="仿宋_GB2312"/>
          <w:sz w:val="32"/>
          <w:szCs w:val="32"/>
        </w:rPr>
        <w:t>410164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3.29%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0.98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23.04%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6.91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71.39%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21.41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时至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时，该犯擅自脱离联组联号。扣分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6.16%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1.84</w:t>
      </w:r>
      <w:r>
        <w:rPr>
          <w:rFonts w:ascii="仿宋_GB2312" w:hAnsi="仿宋_GB2312" w:eastAsia="仿宋_GB2312"/>
          <w:sz w:val="32"/>
          <w:szCs w:val="32"/>
        </w:rPr>
        <w:t>分；分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日，该犯未按制单要求配片，导致</w:t>
      </w:r>
      <w:r>
        <w:rPr>
          <w:rFonts w:eastAsia="仿宋_GB2312" w:ascii="仿宋_GB2312" w:hAnsi="仿宋_GB2312"/>
          <w:sz w:val="32"/>
          <w:szCs w:val="32"/>
        </w:rPr>
        <w:t>8163#</w:t>
      </w:r>
      <w:r>
        <w:rPr>
          <w:rFonts w:ascii="仿宋_GB2312" w:hAnsi="仿宋_GB2312" w:eastAsia="仿宋_GB2312"/>
          <w:sz w:val="32"/>
          <w:szCs w:val="32"/>
        </w:rPr>
        <w:t>产品出现色差问题，产品质量不达标。扣分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日，该犯在生产现场大声喧哗影响他人。扣分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经审查，我院认为，罪犯郝昌淋符合提请减刑条件。未发现提请减刑建议不当，同意将案件交监狱长办公会审核。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综上所述，罪犯郝昌淋在服刑改造期间，能认真遵守监规，接受教育改造，确有悔改表现。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郝昌淋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