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罪犯王梅，女，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日生，汉族，初中文化贵州省贵阳市观山湖区人，现在贵州省第二女子监狱服刑。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300</w:t>
      </w:r>
      <w:r>
        <w:rPr>
          <w:rFonts w:ascii="仿宋_GB2312" w:hAnsi="仿宋_GB2312" w:eastAsia="仿宋_GB2312"/>
          <w:sz w:val="32"/>
          <w:szCs w:val="32"/>
        </w:rPr>
        <w:t>号刑事判决，认定王梅犯诈骗罪，判处有期徒刑十年二个月（刑期自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40000.00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915000.00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二、遵守法律法规及监规方面：罪犯王梅在服刑期间，基本遵守法律法规及监规纪律，服从管教。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未履行已执行）；退赔人民币</w:t>
      </w:r>
      <w:r>
        <w:rPr>
          <w:rFonts w:eastAsia="仿宋_GB2312" w:ascii="仿宋_GB2312" w:hAnsi="仿宋_GB2312"/>
          <w:sz w:val="32"/>
          <w:szCs w:val="32"/>
        </w:rPr>
        <w:t>915000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10.51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4.24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日，该犯不按规定使用交回劳动工具手工针扣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综上所述，罪犯王梅在服刑改造期间，能认真遵守监规，接受教育改造，确有悔改表现。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梅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