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32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罪犯周素英，女，</w:t>
      </w:r>
      <w:r>
        <w:rPr>
          <w:rFonts w:eastAsia="仿宋_GB2312" w:ascii="仿宋_GB2312" w:hAnsi="仿宋_GB2312"/>
          <w:sz w:val="32"/>
          <w:szCs w:val="32"/>
        </w:rPr>
        <w:t>1973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日生，汉族，初中文化贵州省盘州市人，现在贵州省第二女子监狱服刑。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日，贵州省盘州市人民法院作出（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0281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302</w:t>
      </w:r>
      <w:r>
        <w:rPr>
          <w:rFonts w:ascii="仿宋_GB2312" w:hAnsi="仿宋_GB2312" w:eastAsia="仿宋_GB2312"/>
          <w:sz w:val="32"/>
          <w:szCs w:val="32"/>
        </w:rPr>
        <w:t>号刑事判决，认定周素英犯开设赌场罪，判处有期徒刑二年四个月（刑期自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5000.00</w:t>
      </w:r>
      <w:r>
        <w:rPr>
          <w:rFonts w:ascii="仿宋_GB2312" w:hAnsi="仿宋_GB2312" w:eastAsia="仿宋_GB2312"/>
          <w:sz w:val="32"/>
          <w:szCs w:val="32"/>
        </w:rPr>
        <w:t>元。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日，贵州省六盘水市钟山区中级人民法院作出（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02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182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日交付贵州省第一女子监狱执行，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日从贵州省第一女子监狱调入贵州省第二女子监狱服刑。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一、认罪悔罪方面：罪犯周素英在服刑期间，能服从法院判决，认罪悔罪。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二、遵守法律法规及监规方面：罪犯周素英在服刑期间，认真遵守法律法规及监规纪律，服从管教。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5000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)(</w:t>
      </w:r>
      <w:r>
        <w:rPr>
          <w:rFonts w:ascii="仿宋_GB2312" w:hAnsi="仿宋_GB2312" w:eastAsia="仿宋_GB2312"/>
          <w:sz w:val="32"/>
          <w:szCs w:val="32"/>
        </w:rPr>
        <w:t>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全部履行）。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经审查，我院认为，罪犯周素英符合提请减刑条件。未发现提请减刑建议不当，同意将案件交监狱长办公会审核。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综上所述，罪犯周素英在服刑改造期间，能认真遵守监规，接受教育改造，确有悔改表现。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周素英提请减去有期徒刑三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