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罪犯舒琼，女，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日生，汉族，高中文化贵州省晴隆县人，现在贵州省第二女子监狱服刑。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日，贵州省兴义市人民法院作出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2301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799</w:t>
      </w:r>
      <w:r>
        <w:rPr>
          <w:rFonts w:ascii="仿宋_GB2312" w:hAnsi="仿宋_GB2312" w:eastAsia="仿宋_GB2312"/>
          <w:sz w:val="32"/>
          <w:szCs w:val="32"/>
        </w:rPr>
        <w:t>号刑事判决，认定舒琼犯运输毒品罪，判处有期徒刑十五年（刑期自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日止），剥夺政治权利四年，没收个人财产人民币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日经贵州省贵阳市中级人民法院裁定减去有期徒刑五个月。（现刑期自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一、认罪悔罪方面：罪犯舒琼在服刑期间，能服从法院判决，认罪悔罪。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二、遵守法律法规及监规方面：罪犯舒琼在服刑期间，认真遵守法律法规及监规纪律，服从管教。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经审查，我院认为，罪犯舒琼符合提请减刑条件。未发现提请减刑建议不当，同意将案件交监狱长办公会审核。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综上所述，罪犯舒琼自上次裁定减刑以来，能认真遵守监规，接受教育改造，确有悔改表现。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舒琼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