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46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罪犯周丽娜，女，</w:t>
      </w:r>
      <w:r>
        <w:rPr>
          <w:rFonts w:eastAsia="仿宋_GB2312" w:ascii="仿宋_GB2312" w:hAnsi="仿宋_GB2312"/>
          <w:sz w:val="32"/>
          <w:szCs w:val="32"/>
        </w:rPr>
        <w:t>1986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日生，汉族，小学文化河北省唐山市人，现在贵州省第二女子监狱服刑。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日，河北省唐山市路南区人民法院作出（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 xml:space="preserve">）冀 </w:t>
      </w:r>
      <w:r>
        <w:rPr>
          <w:rFonts w:eastAsia="仿宋_GB2312" w:ascii="仿宋_GB2312" w:hAnsi="仿宋_GB2312"/>
          <w:sz w:val="32"/>
          <w:szCs w:val="32"/>
        </w:rPr>
        <w:t xml:space="preserve">0202 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145</w:t>
      </w:r>
      <w:r>
        <w:rPr>
          <w:rFonts w:ascii="仿宋_GB2312" w:hAnsi="仿宋_GB2312" w:eastAsia="仿宋_GB2312"/>
          <w:sz w:val="32"/>
          <w:szCs w:val="32"/>
        </w:rPr>
        <w:t>号刑事判决，认定周丽娜犯组织、领导黑社会性质组织罪，判处有期徒刑七年，剥夺政治权利二年，并处没收个人全部财产；犯强迫交易罪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判处有期徒刑三年，并处罚金人民币十万元；犯寻衅滋事罪，判处有期徒刑五年，并处罚金人民币十万元，数罪并罚，决定执行有期徒刑十一年六个月（刑期自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日止），剥夺政治权利二年，没收个人全部财产，继续追缴该组织财产人民币</w:t>
      </w:r>
      <w:r>
        <w:rPr>
          <w:rFonts w:eastAsia="仿宋_GB2312" w:ascii="仿宋_GB2312" w:hAnsi="仿宋_GB2312"/>
          <w:sz w:val="32"/>
          <w:szCs w:val="32"/>
        </w:rPr>
        <w:t>10028924.76</w:t>
      </w:r>
      <w:r>
        <w:rPr>
          <w:rFonts w:ascii="仿宋_GB2312" w:hAnsi="仿宋_GB2312" w:eastAsia="仿宋_GB2312"/>
          <w:sz w:val="32"/>
          <w:szCs w:val="32"/>
        </w:rPr>
        <w:t>元予以没收，上缴国库；继续追缴被告人杨军、周丽娜的其他个人财产予以没收，上缴国库。该犯不服，提出上诉。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日，河北省唐山市中级人民法院作出（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）冀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282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日从河北省冀东第三女子监狱服刑调入贵州省第一女子监狱，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一、认罪悔罪方面：罪犯周丽娜在服刑期间，能服从法院判决，认罪悔罪。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二、遵守法律法规及监规方面：罪犯周丽娜在服刑期间，基本遵守法律法规及监规纪律，服从管教。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五、履行财产性判项方面：没收个人全部财产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；继续追缴被告人杨军、周丽娜的其他个人财产予以没收，上缴国库。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；继续追缴该组织财产人民币</w:t>
      </w:r>
      <w:r>
        <w:rPr>
          <w:rFonts w:eastAsia="仿宋_GB2312" w:ascii="仿宋_GB2312" w:hAnsi="仿宋_GB2312"/>
          <w:sz w:val="32"/>
          <w:szCs w:val="32"/>
        </w:rPr>
        <w:t>10028924.76</w:t>
      </w:r>
      <w:r>
        <w:rPr>
          <w:rFonts w:ascii="仿宋_GB2312" w:hAnsi="仿宋_GB2312" w:eastAsia="仿宋_GB2312"/>
          <w:sz w:val="32"/>
          <w:szCs w:val="32"/>
        </w:rPr>
        <w:t>元予以没收，上缴国库；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日不按规定和要求书写认罪悔罪书，扣分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日因未完成劳动定额被扣分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次，总计</w:t>
      </w:r>
      <w:r>
        <w:rPr>
          <w:rFonts w:eastAsia="仿宋_GB2312" w:ascii="仿宋_GB2312" w:hAnsi="仿宋_GB2312"/>
          <w:sz w:val="32"/>
          <w:szCs w:val="32"/>
        </w:rPr>
        <w:t>19.35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从严情形：组织、领导黑社会性质组织犯罪罪犯。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判决认定该犯系黑社会性质组织的组织、领导者，情节严重，社会危害性较大，建议对其提请减刑</w:t>
      </w:r>
      <w:r>
        <w:rPr>
          <w:rFonts w:eastAsia="仿宋_GB2312" w:ascii="仿宋_GB2312" w:hAnsi="仿宋_GB2312"/>
          <w:sz w:val="32"/>
          <w:u w:val="none" w:color="FFFFFF"/>
        </w:rPr>
        <w:t>7</w:t>
      </w:r>
      <w:r>
        <w:rPr>
          <w:rFonts w:ascii="仿宋_GB2312" w:hAnsi="仿宋_GB2312" w:eastAsia="仿宋_GB2312"/>
          <w:sz w:val="32"/>
          <w:u w:val="none" w:color="FFFFFF"/>
        </w:rPr>
        <w:t>个月。同意将案件交监狱长办公会审核。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综上所述，罪犯周丽娜在服刑改造期间，能认真遵守监规，接受教育改造，确有悔改表现。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周丽娜提请减去有期徒刑七个月，剥夺政治权利二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