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56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罪犯周艳，女，</w:t>
      </w:r>
      <w:r>
        <w:rPr>
          <w:rFonts w:eastAsia="仿宋_GB2312" w:ascii="仿宋_GB2312" w:hAnsi="仿宋_GB2312"/>
          <w:sz w:val="32"/>
          <w:szCs w:val="32"/>
        </w:rPr>
        <w:t>1969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日生，藏族，文盲贵州省织金县人，现在贵州省第二女子监狱服刑。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日，贵州省普定县人民法院作出（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0422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213</w:t>
      </w:r>
      <w:r>
        <w:rPr>
          <w:rFonts w:ascii="仿宋_GB2312" w:hAnsi="仿宋_GB2312" w:eastAsia="仿宋_GB2312"/>
          <w:sz w:val="32"/>
          <w:szCs w:val="32"/>
        </w:rPr>
        <w:t>刑事判决，认定周艳犯组织卖淫罪，判处有期徒刑五年零六个月（刑期自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二、遵守法律法规及监规方面：罪犯周艳在服刑期间，基本遵守法律法规及监规纪律，服从管教。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违规及扣分情况：该犯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月因未完成劳动任务被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次共计扣</w:t>
      </w:r>
      <w:r>
        <w:rPr>
          <w:rFonts w:eastAsia="仿宋_GB2312" w:ascii="仿宋_GB2312" w:hAnsi="仿宋_GB2312"/>
          <w:sz w:val="32"/>
          <w:szCs w:val="32"/>
        </w:rPr>
        <w:t>96.22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经审查，我院认为，罪犯周艳符合提请减刑条件。未发现提请减刑建议不当，同意将案件交监狱长办公会审核。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综上所述，罪犯周艳在服刑改造期间，能认真遵守监规，接受教育改造，确有悔改表现。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周艳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