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罪犯卢林玮，女，</w:t>
      </w:r>
      <w:r>
        <w:rPr>
          <w:rFonts w:eastAsia="仿宋_GB2312" w:ascii="仿宋_GB2312" w:hAnsi="仿宋_GB2312"/>
          <w:sz w:val="32"/>
          <w:szCs w:val="32"/>
        </w:rPr>
        <w:t>1999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日生，汉族，初中文化贵州省清镇市人，现在贵州省第二女子监狱服刑。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日，贵州省贵定县人民法院作出（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2723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 xml:space="preserve">79 </w:t>
      </w:r>
      <w:r>
        <w:rPr>
          <w:rFonts w:ascii="仿宋_GB2312" w:hAnsi="仿宋_GB2312" w:eastAsia="仿宋_GB2312"/>
          <w:sz w:val="32"/>
          <w:szCs w:val="32"/>
        </w:rPr>
        <w:t>号刑事判决，认定卢林玮犯诈骗罪，判处有期徒刑三年七个月（刑期自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229953.00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一、认罪悔罪方面：罪犯卢林玮在服刑期间，能服从法院判决，认罪悔罪。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二、遵守法律法规及监规方面：罪犯卢林玮在服刑期间，基本遵守法律法规及监规纪律，服从管教。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未履行已执行）；追缴违法所得人民币</w:t>
      </w:r>
      <w:r>
        <w:rPr>
          <w:rFonts w:eastAsia="仿宋_GB2312" w:ascii="仿宋_GB2312" w:hAnsi="仿宋_GB2312"/>
          <w:sz w:val="32"/>
          <w:szCs w:val="32"/>
        </w:rPr>
        <w:t>229953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月未完成劳动定额共计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次，累计扣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经审查，我院认为，罪犯卢林玮符合提请减刑条件。未发现提请减刑建议不当，同意将案件交监狱长办公会审核。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综上所述，罪犯卢林玮在服刑改造期间，能认真遵守监规，接受教育改造，确有悔改表现。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卢林玮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