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罪犯马琴，女，</w:t>
      </w:r>
      <w:r>
        <w:rPr>
          <w:rFonts w:eastAsia="仿宋_GB2312" w:ascii="仿宋_GB2312" w:hAnsi="仿宋_GB2312"/>
          <w:sz w:val="32"/>
          <w:szCs w:val="32"/>
        </w:rPr>
        <w:t>1968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日生，汉族，小学文化陕西省绥德县人，现在贵州省第二女子监狱服刑。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日，贵州省都匀市人民法院作出（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91</w:t>
      </w:r>
      <w:r>
        <w:rPr>
          <w:rFonts w:ascii="仿宋_GB2312" w:hAnsi="仿宋_GB2312" w:eastAsia="仿宋_GB2312"/>
          <w:sz w:val="32"/>
          <w:szCs w:val="32"/>
        </w:rPr>
        <w:t>号刑事判决，认定马琴犯组织、领导传销活动罪，判处有期徒刑九年（刑期自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900000</w:t>
      </w:r>
      <w:r>
        <w:rPr>
          <w:rFonts w:ascii="仿宋_GB2312" w:hAnsi="仿宋_GB2312" w:eastAsia="仿宋_GB2312"/>
          <w:sz w:val="32"/>
          <w:szCs w:val="32"/>
        </w:rPr>
        <w:t>元，违法所得依法予以追缴，上缴国库。该犯不服，提出上诉。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一、认罪悔罪方面：罪犯马琴在服刑期间，能服从法院判决，认罪悔罪。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二、遵守法律法规及监规方面：罪犯马琴在服刑期间，基本遵守法律法规及监规纪律，服从管教。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900000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未履行已执行）违法所得依法予以追缴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月未完成劳动定额共计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次，累计扣</w:t>
      </w:r>
      <w:r>
        <w:rPr>
          <w:rFonts w:eastAsia="仿宋_GB2312" w:ascii="仿宋_GB2312" w:hAnsi="仿宋_GB2312"/>
          <w:sz w:val="32"/>
          <w:szCs w:val="32"/>
        </w:rPr>
        <w:t>16.62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日下午在消防演练中，走错队列，违反了队列纪律，扣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该犯组织领导传销活动，发展的会员达</w:t>
      </w:r>
      <w:r>
        <w:rPr>
          <w:rFonts w:eastAsia="仿宋_GB2312" w:ascii="仿宋_GB2312" w:hAnsi="仿宋_GB2312"/>
          <w:sz w:val="32"/>
          <w:u w:val="none" w:color="FFFFFF"/>
        </w:rPr>
        <w:t>57885</w:t>
      </w:r>
      <w:r>
        <w:rPr>
          <w:rFonts w:ascii="仿宋_GB2312" w:hAnsi="仿宋_GB2312" w:eastAsia="仿宋_GB2312"/>
          <w:sz w:val="32"/>
          <w:u w:val="none" w:color="FFFFFF"/>
        </w:rPr>
        <w:t>人，会员层级达</w:t>
      </w:r>
      <w:r>
        <w:rPr>
          <w:rFonts w:eastAsia="仿宋_GB2312" w:ascii="仿宋_GB2312" w:hAnsi="仿宋_GB2312"/>
          <w:sz w:val="32"/>
          <w:u w:val="none" w:color="FFFFFF"/>
        </w:rPr>
        <w:t>27</w:t>
      </w:r>
      <w:r>
        <w:rPr>
          <w:rFonts w:ascii="仿宋_GB2312" w:hAnsi="仿宋_GB2312" w:eastAsia="仿宋_GB2312"/>
          <w:sz w:val="32"/>
          <w:u w:val="none" w:color="FFFFFF"/>
        </w:rPr>
        <w:t>层， 收取参与传销活动人员缴纳的传销资金数额累计达</w:t>
      </w:r>
      <w:r>
        <w:rPr>
          <w:rFonts w:eastAsia="仿宋_GB2312" w:ascii="仿宋_GB2312" w:hAnsi="仿宋_GB2312"/>
          <w:sz w:val="32"/>
          <w:u w:val="none" w:color="FFFFFF"/>
        </w:rPr>
        <w:t>278714469.5</w:t>
      </w:r>
      <w:r>
        <w:rPr>
          <w:rFonts w:ascii="仿宋_GB2312" w:hAnsi="仿宋_GB2312" w:eastAsia="仿宋_GB2312"/>
          <w:sz w:val="32"/>
          <w:u w:val="none" w:color="FFFFFF"/>
        </w:rPr>
        <w:t>元，情节严重，社会危害性大，且财产刑未积极履行，建议对其提请减刑</w:t>
      </w:r>
      <w:r>
        <w:rPr>
          <w:rFonts w:eastAsia="仿宋_GB2312" w:ascii="仿宋_GB2312" w:hAnsi="仿宋_GB2312"/>
          <w:sz w:val="32"/>
          <w:u w:val="none" w:color="FFFFFF"/>
        </w:rPr>
        <w:t xml:space="preserve">7 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综上所述，罪犯马琴在服刑改造期间，能认真遵守监规，接受教育改造，确有悔改表现。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马琴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