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84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罪犯赵清香，女，</w:t>
      </w:r>
      <w:r>
        <w:rPr>
          <w:rFonts w:eastAsia="仿宋_GB2312" w:ascii="仿宋_GB2312" w:hAnsi="仿宋_GB2312"/>
          <w:sz w:val="32"/>
          <w:szCs w:val="32"/>
        </w:rPr>
        <w:t>1977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日生，汉族，小学文化贵州省贵阳市人，现在贵州省第二女子监狱服刑。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2011</w:t>
      </w:r>
      <w:r>
        <w:rPr>
          <w:rFonts w:ascii="仿宋_GB2312" w:hAnsi="仿宋_GB2312" w:eastAsia="仿宋_GB2312"/>
          <w:sz w:val="32"/>
          <w:szCs w:val="32"/>
        </w:rPr>
        <w:t>）筑刑一初字第</w:t>
      </w:r>
      <w:r>
        <w:rPr>
          <w:rFonts w:eastAsia="仿宋_GB2312" w:ascii="仿宋_GB2312" w:hAnsi="仿宋_GB2312"/>
          <w:sz w:val="32"/>
          <w:szCs w:val="32"/>
        </w:rPr>
        <w:t>119</w:t>
      </w:r>
      <w:r>
        <w:rPr>
          <w:rFonts w:ascii="仿宋_GB2312" w:hAnsi="仿宋_GB2312" w:eastAsia="仿宋_GB2312"/>
          <w:sz w:val="32"/>
          <w:szCs w:val="32"/>
        </w:rPr>
        <w:t>号刑事判决，认定赵清香犯故意杀人罪，判处死刑、缓期二年执行，剥夺政治权利终身，民事赔偿人民币</w:t>
      </w:r>
      <w:r>
        <w:rPr>
          <w:rFonts w:eastAsia="仿宋_GB2312" w:ascii="仿宋_GB2312" w:hAnsi="仿宋_GB2312"/>
          <w:sz w:val="32"/>
          <w:szCs w:val="32"/>
        </w:rPr>
        <w:t>50000.00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）黔高刑一终字第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日经贵州省高级人民法院裁定减为无期徒刑，剥夺政治权利终身；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日经贵州省高级人民法院裁定减为有期徒刑二十五年，剥夺政治权利十年；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日经贵州省贵阳市中级人民法院裁定减去有期徒刑七个月。（现刑期自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2043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一、认罪悔罪方面：罪犯赵清香在服刑期间，能服从法院判决，认罪悔罪。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二、遵守法律法规及监规方面：罪犯赵清香在服刑期间，认真遵守法律法规及监规纪律，服从管教。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从严情形：原判死缓故意杀人犯罪罪犯；死刑缓期执行减为有期徒刑后再减刑的罪犯。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经审查，我院认为，罪犯赵清香符合提请减刑条件。未发现提请减刑建议不当，同意将案件交监狱长办公会审核。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综上所述，罪犯赵清香自上次裁定减刑以来，能认真遵守监规，接受教育改造，确有悔改表现。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赵清香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