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罪犯王定桂，女，</w:t>
      </w:r>
      <w:r>
        <w:rPr>
          <w:rFonts w:eastAsia="仿宋_GB2312" w:ascii="仿宋_GB2312" w:hAnsi="仿宋_GB2312"/>
          <w:sz w:val="32"/>
          <w:szCs w:val="32"/>
        </w:rPr>
        <w:t>1941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日生，汉族，文盲贵州省毕节市人，现在贵州省第二女子监狱服刑。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）筑刑一初字</w:t>
      </w:r>
      <w:r>
        <w:rPr>
          <w:rFonts w:eastAsia="仿宋_GB2312" w:ascii="仿宋_GB2312" w:hAnsi="仿宋_GB2312"/>
          <w:sz w:val="32"/>
          <w:szCs w:val="32"/>
        </w:rPr>
        <w:t>36</w:t>
      </w:r>
      <w:r>
        <w:rPr>
          <w:rFonts w:ascii="仿宋_GB2312" w:hAnsi="仿宋_GB2312" w:eastAsia="仿宋_GB2312"/>
          <w:sz w:val="32"/>
          <w:szCs w:val="32"/>
        </w:rPr>
        <w:t>号刑事判决，认定王定桂犯故意杀人罪，判处无期徒刑，剥夺政治权利终身，民事赔偿人民币</w:t>
      </w:r>
      <w:r>
        <w:rPr>
          <w:rFonts w:eastAsia="仿宋_GB2312" w:ascii="仿宋_GB2312" w:hAnsi="仿宋_GB2312"/>
          <w:sz w:val="32"/>
          <w:szCs w:val="32"/>
        </w:rPr>
        <w:t>85000.00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）黔高刑三终字第</w:t>
      </w:r>
      <w:r>
        <w:rPr>
          <w:rFonts w:eastAsia="仿宋_GB2312" w:ascii="仿宋_GB2312" w:hAnsi="仿宋_GB2312"/>
          <w:sz w:val="32"/>
          <w:szCs w:val="32"/>
        </w:rPr>
        <w:t>197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日经贵州省高级人民法院裁定减为有期徒刑二十二年，剥夺政治权利十年；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日经贵州省贵阳市中级人民法院裁定减去有期徒刑八个月，剥夺政治权利十年；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日经贵州省贵阳市中级人民法院裁定减去有期徒刑七个月，剥夺政治权利十年。（现刑期自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一、认罪悔罪方面：罪犯王定桂在服刑期间，能服从法院判决，认罪悔罪。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二、遵守法律法规及监规方面：罪犯王定桂在服刑期间，认真遵守法律法规及监规纪律，服从管教。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85000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从严情形：原判无期故意杀人犯罪罪犯；无期徒刑减为有期徒刑后再减刑的罪犯。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经审查，我院认为，罪犯王定桂符合提请减刑条件。未发现提请减刑建议不当，同意将案件交监狱长办公会审核。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综上所述，罪犯王定桂自上次裁定减刑以来，能认真遵守监规，接受教育改造，确有悔改表现。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定桂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