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罪犯方华芬，女，</w:t>
      </w:r>
      <w:r>
        <w:rPr>
          <w:rFonts w:eastAsia="仿宋_GB2312" w:ascii="仿宋_GB2312" w:hAnsi="仿宋_GB2312"/>
          <w:sz w:val="32"/>
          <w:szCs w:val="32"/>
        </w:rPr>
        <w:t>1956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日生，汉族，文盲贵州省织金县人，现在贵州省第二女子监狱服刑。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）筑刑一初字第</w:t>
      </w:r>
      <w:r>
        <w:rPr>
          <w:rFonts w:eastAsia="仿宋_GB2312" w:ascii="仿宋_GB2312" w:hAnsi="仿宋_GB2312"/>
          <w:sz w:val="32"/>
          <w:szCs w:val="32"/>
        </w:rPr>
        <w:t>44</w:t>
      </w:r>
      <w:r>
        <w:rPr>
          <w:rFonts w:ascii="仿宋_GB2312" w:hAnsi="仿宋_GB2312" w:eastAsia="仿宋_GB2312"/>
          <w:sz w:val="32"/>
          <w:szCs w:val="32"/>
        </w:rPr>
        <w:t>号刑事判决，认定方华芬犯故意杀人罪，判处死刑、缓期二年执行（死刑考验期自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日止），剥夺政治权利终身。该犯不服，提出上诉。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）黔高刑三终字第</w:t>
      </w:r>
      <w:r>
        <w:rPr>
          <w:rFonts w:eastAsia="仿宋_GB2312" w:ascii="仿宋_GB2312" w:hAnsi="仿宋_GB2312"/>
          <w:sz w:val="32"/>
          <w:szCs w:val="32"/>
        </w:rPr>
        <w:t>164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日经贵州省高级人民法院裁定减为无期徒刑，剥夺政治权利终身；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日经贵州省高级人民法院裁定减为有期徒刑二十五年，剥夺政治权利十年；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日经贵州省贵阳市中级人民法院裁定减去有期徒刑六个月，剥夺政治权利十年。（现刑期自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2045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一、认罪悔罪方面：罪犯方华芬在服刑期间，能服从法院判决，认罪悔罪。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二、遵守法律法规及监规方面：罪犯方华芬在服刑期间，认真遵守法律法规及监规纪律，服从管教。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三、教育改造方面：因该犯为不能坚持正常学习的老、病犯，故不考核教育改造成绩。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四、劳动改造方面：因该犯为无劳动能力罪犯，故不考核劳动改造。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从严情形：死缓故意杀人犯罪罪犯；死缓减为有期徒刑后再减刑的罪犯。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经审查，我院认为，罪犯方华芬符合提请减刑条件。未发现提请减刑建议不当，同意将案件交监狱长办公会审核。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综上所述，罪犯方华芬自上次裁定减刑以来，能认真遵守监规，接受教育改造，确有悔改表现。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方华芬提请减去有期徒刑七个月，剥夺政治权利十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