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50" w:line="360" w:lineRule="auto"/>
        <w:ind w:left="-540" w:leftChars="-257" w:firstLine="720" w:firstLineChars="225"/>
        <w:jc w:val="center"/>
        <w:rPr>
          <w:rFonts w:ascii="宋体" w:hAnsi="宋体" w:cs="宋体"/>
          <w:kern w:val="0"/>
          <w:sz w:val="32"/>
          <w:szCs w:val="32"/>
        </w:rPr>
      </w:pPr>
      <w:r>
        <w:rPr>
          <w:rFonts w:hint="eastAsia" w:ascii="宋体" w:hAnsi="宋体" w:cs="宋体"/>
          <w:kern w:val="0"/>
          <w:sz w:val="32"/>
          <w:szCs w:val="32"/>
        </w:rPr>
        <w:t>实施方案及预算编制服务评分标准</w:t>
      </w: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30"/>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74" w:type="dxa"/>
            <w:vAlign w:val="center"/>
          </w:tcPr>
          <w:p>
            <w:pPr>
              <w:spacing w:line="380" w:lineRule="exact"/>
              <w:jc w:val="center"/>
              <w:rPr>
                <w:rFonts w:ascii="宋体" w:hAnsi="宋体"/>
                <w:b/>
                <w:szCs w:val="21"/>
              </w:rPr>
            </w:pPr>
            <w:r>
              <w:rPr>
                <w:rFonts w:hint="eastAsia" w:ascii="宋体" w:hAnsi="宋体"/>
                <w:b/>
                <w:szCs w:val="21"/>
              </w:rPr>
              <w:t xml:space="preserve">序号       </w:t>
            </w:r>
          </w:p>
        </w:tc>
        <w:tc>
          <w:tcPr>
            <w:tcW w:w="2030" w:type="dxa"/>
            <w:vAlign w:val="center"/>
          </w:tcPr>
          <w:p>
            <w:pPr>
              <w:spacing w:line="380" w:lineRule="exact"/>
              <w:jc w:val="center"/>
              <w:rPr>
                <w:rFonts w:ascii="宋体" w:hAnsi="宋体"/>
                <w:b/>
                <w:szCs w:val="21"/>
              </w:rPr>
            </w:pPr>
            <w:r>
              <w:rPr>
                <w:rFonts w:hint="eastAsia" w:ascii="宋体" w:hAnsi="宋体"/>
                <w:b/>
                <w:szCs w:val="21"/>
              </w:rPr>
              <w:t>评分因素</w:t>
            </w:r>
          </w:p>
        </w:tc>
        <w:tc>
          <w:tcPr>
            <w:tcW w:w="6200" w:type="dxa"/>
            <w:vAlign w:val="center"/>
          </w:tcPr>
          <w:p>
            <w:pPr>
              <w:spacing w:line="380" w:lineRule="exact"/>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从事造价咨询业务工作年限</w:t>
            </w:r>
          </w:p>
          <w:p>
            <w:pPr>
              <w:spacing w:line="320" w:lineRule="exact"/>
              <w:jc w:val="center"/>
              <w:rPr>
                <w:rFonts w:ascii="宋体" w:hAnsi="宋体"/>
                <w:sz w:val="22"/>
                <w:szCs w:val="22"/>
              </w:rPr>
            </w:pPr>
            <w:r>
              <w:rPr>
                <w:rFonts w:hint="eastAsia" w:ascii="宋体" w:hAnsi="宋体"/>
                <w:sz w:val="22"/>
                <w:szCs w:val="22"/>
              </w:rPr>
              <w:t>（10分）</w:t>
            </w:r>
          </w:p>
        </w:tc>
        <w:tc>
          <w:tcPr>
            <w:tcW w:w="6200" w:type="dxa"/>
            <w:tcBorders>
              <w:bottom w:val="single" w:color="auto" w:sz="4" w:space="0"/>
            </w:tcBorders>
            <w:vAlign w:val="center"/>
          </w:tcPr>
          <w:p>
            <w:pPr>
              <w:spacing w:line="320" w:lineRule="exact"/>
              <w:jc w:val="left"/>
              <w:rPr>
                <w:rFonts w:ascii="宋体" w:hAnsi="宋体"/>
                <w:sz w:val="22"/>
                <w:szCs w:val="22"/>
              </w:rPr>
            </w:pPr>
            <w:r>
              <w:rPr>
                <w:rFonts w:hint="eastAsia" w:ascii="宋体" w:hAnsi="宋体"/>
                <w:sz w:val="22"/>
                <w:szCs w:val="22"/>
              </w:rPr>
              <w:t>工程造价咨询中介机构从事工程造价咨询业务且成立年限在5年及以上得5分，每少一年扣1分，每多一年加一分，最多10分（</w:t>
            </w:r>
            <w:r>
              <w:rPr>
                <w:rFonts w:hint="eastAsia" w:ascii="宋体" w:hAnsi="宋体" w:cs="宋体"/>
                <w:sz w:val="22"/>
                <w:szCs w:val="22"/>
                <w:shd w:val="clear" w:color="auto" w:fill="FFFFFF"/>
              </w:rPr>
              <w:t>以营业执照注册信息为准，如有企业名称变更，必须附相关证明材料。)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8" w:hRule="atLeast"/>
          <w:jc w:val="center"/>
        </w:trPr>
        <w:tc>
          <w:tcPr>
            <w:tcW w:w="774" w:type="dxa"/>
            <w:vAlign w:val="center"/>
          </w:tcPr>
          <w:p>
            <w:pPr>
              <w:spacing w:line="320" w:lineRule="exact"/>
              <w:jc w:val="center"/>
              <w:rPr>
                <w:rFonts w:ascii="宋体" w:hAnsi="宋体"/>
                <w:szCs w:val="21"/>
              </w:rPr>
            </w:pPr>
            <w:r>
              <w:rPr>
                <w:rFonts w:hint="eastAsia" w:ascii="宋体" w:hAnsi="宋体"/>
                <w:szCs w:val="21"/>
              </w:rPr>
              <w:t>2</w:t>
            </w:r>
          </w:p>
        </w:tc>
        <w:tc>
          <w:tcPr>
            <w:tcW w:w="2030" w:type="dxa"/>
            <w:vAlign w:val="center"/>
          </w:tcPr>
          <w:p>
            <w:pPr>
              <w:spacing w:line="320" w:lineRule="exact"/>
              <w:jc w:val="center"/>
              <w:rPr>
                <w:rFonts w:ascii="宋体" w:hAnsi="宋体"/>
                <w:sz w:val="22"/>
                <w:szCs w:val="22"/>
              </w:rPr>
            </w:pPr>
            <w:r>
              <w:rPr>
                <w:rFonts w:hint="eastAsia" w:ascii="宋体" w:hAnsi="宋体"/>
                <w:sz w:val="22"/>
                <w:szCs w:val="22"/>
              </w:rPr>
              <w:t>技术人员配备</w:t>
            </w:r>
          </w:p>
          <w:p>
            <w:pPr>
              <w:spacing w:line="320" w:lineRule="exact"/>
              <w:jc w:val="center"/>
              <w:rPr>
                <w:rFonts w:ascii="宋体" w:hAnsi="宋体"/>
                <w:sz w:val="22"/>
                <w:szCs w:val="22"/>
              </w:rPr>
            </w:pPr>
            <w:r>
              <w:rPr>
                <w:rFonts w:hint="eastAsia" w:ascii="宋体" w:hAnsi="宋体"/>
                <w:sz w:val="22"/>
                <w:szCs w:val="22"/>
              </w:rPr>
              <w:t>（35分）</w:t>
            </w:r>
          </w:p>
        </w:tc>
        <w:tc>
          <w:tcPr>
            <w:tcW w:w="6200" w:type="dxa"/>
            <w:vAlign w:val="center"/>
          </w:tcPr>
          <w:p>
            <w:pPr>
              <w:spacing w:line="300" w:lineRule="exact"/>
              <w:rPr>
                <w:sz w:val="22"/>
                <w:szCs w:val="22"/>
              </w:rPr>
            </w:pPr>
            <w:r>
              <w:rPr>
                <w:rFonts w:hint="eastAsia"/>
                <w:sz w:val="22"/>
                <w:szCs w:val="22"/>
              </w:rPr>
              <w:t>1.公司具备国家注册造价工程师资格人员不低于2人，其中土建专业不少于一人，安装专业不少于一人，满足要求得8分，只有土建或只有安装得4分，在2个造价师的基础上</w:t>
            </w:r>
            <w:r>
              <w:rPr>
                <w:rFonts w:hint="eastAsia" w:ascii="宋体" w:hAnsi="宋体" w:cs="宋体"/>
                <w:color w:val="000000"/>
                <w:sz w:val="22"/>
                <w:szCs w:val="22"/>
                <w:shd w:val="clear" w:color="auto" w:fill="FFFFFF"/>
              </w:rPr>
              <w:t>每增加一个加2分，最高得20分</w:t>
            </w:r>
            <w:r>
              <w:rPr>
                <w:rFonts w:hint="eastAsia"/>
                <w:sz w:val="22"/>
                <w:szCs w:val="22"/>
              </w:rPr>
              <w:t>；</w:t>
            </w:r>
          </w:p>
          <w:p>
            <w:pPr>
              <w:pStyle w:val="2"/>
              <w:ind w:firstLine="0"/>
              <w:rPr>
                <w:rFonts w:ascii="宋体" w:hAnsi="宋体" w:cs="宋体"/>
                <w:color w:val="000000"/>
                <w:sz w:val="22"/>
                <w:szCs w:val="22"/>
                <w:shd w:val="clear" w:color="auto" w:fill="FFFFFF"/>
              </w:rPr>
            </w:pPr>
            <w:r>
              <w:rPr>
                <w:rFonts w:hint="eastAsia" w:ascii="宋体" w:hAnsi="宋体" w:cs="宋体"/>
                <w:color w:val="000000"/>
                <w:sz w:val="22"/>
                <w:szCs w:val="22"/>
                <w:shd w:val="clear" w:color="auto" w:fill="FFFFFF"/>
              </w:rPr>
              <w:t>2.公司成员持有中级及以上职称人员不低于2人，其中土木工程或工业与民用建筑等建筑工程专业不少于一人，水电等安装工程专业不少于一人</w:t>
            </w:r>
            <w:r>
              <w:rPr>
                <w:rFonts w:hint="eastAsia"/>
                <w:sz w:val="22"/>
                <w:szCs w:val="22"/>
              </w:rPr>
              <w:t>，满足要求得4分，只有土建或只有安装得2分，在2个中级职称基础上每增加一个加2分，最高得12分</w:t>
            </w:r>
            <w:r>
              <w:rPr>
                <w:rFonts w:hint="eastAsia" w:ascii="宋体" w:hAnsi="宋体" w:cs="宋体"/>
                <w:color w:val="000000"/>
                <w:sz w:val="22"/>
                <w:szCs w:val="22"/>
                <w:shd w:val="clear" w:color="auto" w:fill="FFFFFF"/>
              </w:rPr>
              <w:t>。</w:t>
            </w:r>
          </w:p>
          <w:p>
            <w:pPr>
              <w:pStyle w:val="2"/>
              <w:ind w:firstLine="0"/>
              <w:rPr>
                <w:rFonts w:ascii="宋体" w:hAnsi="宋体" w:cs="宋体"/>
                <w:color w:val="000000"/>
                <w:sz w:val="22"/>
                <w:szCs w:val="22"/>
                <w:shd w:val="clear" w:color="auto" w:fill="FFFFFF"/>
              </w:rPr>
            </w:pPr>
            <w:r>
              <w:rPr>
                <w:rFonts w:hint="eastAsia" w:ascii="宋体" w:hAnsi="宋体" w:cs="宋体"/>
                <w:color w:val="000000"/>
                <w:sz w:val="22"/>
                <w:szCs w:val="22"/>
                <w:shd w:val="clear" w:color="auto" w:fill="FFFFFF"/>
              </w:rPr>
              <w:t>3.公司成员中持有高级职称至少一人，满足要求得2分，每增加一人得1分，最高得3分。</w:t>
            </w:r>
          </w:p>
          <w:p>
            <w:pPr>
              <w:pStyle w:val="2"/>
              <w:ind w:firstLine="0"/>
              <w:rPr>
                <w:rFonts w:ascii="宋体" w:hAnsi="宋体" w:cs="宋体"/>
                <w:color w:val="000000"/>
                <w:sz w:val="22"/>
                <w:szCs w:val="22"/>
                <w:shd w:val="clear" w:color="auto" w:fill="FFFFFF"/>
              </w:rPr>
            </w:pPr>
            <w:r>
              <w:rPr>
                <w:rFonts w:hint="eastAsia" w:ascii="宋体" w:hAnsi="宋体" w:cs="宋体"/>
                <w:color w:val="000000"/>
                <w:sz w:val="22"/>
                <w:szCs w:val="22"/>
                <w:shd w:val="clear" w:color="auto" w:fill="FFFFFF"/>
              </w:rPr>
              <w:t>备注：以上人员需</w:t>
            </w:r>
            <w:r>
              <w:rPr>
                <w:rFonts w:hint="eastAsia"/>
                <w:sz w:val="22"/>
                <w:szCs w:val="22"/>
              </w:rPr>
              <w:t>提供身份证复印件、资格证书复印件、注册证书复印件（正在注册的提供相关凭证）、职称证书、学历证书、提供近期不低于三个月社保缴纳证明复印件（不缴社保的需提供无需缴纳社保的证明（如退休证））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服务费报价</w:t>
            </w:r>
          </w:p>
          <w:p>
            <w:pPr>
              <w:spacing w:line="320" w:lineRule="exact"/>
              <w:jc w:val="center"/>
              <w:rPr>
                <w:rFonts w:ascii="宋体" w:hAnsi="宋体"/>
                <w:sz w:val="22"/>
                <w:szCs w:val="22"/>
              </w:rPr>
            </w:pPr>
            <w:r>
              <w:rPr>
                <w:rFonts w:hint="eastAsia" w:ascii="宋体" w:hAnsi="宋体"/>
                <w:sz w:val="22"/>
                <w:szCs w:val="22"/>
              </w:rPr>
              <w:t>（25分）</w:t>
            </w:r>
          </w:p>
        </w:tc>
        <w:tc>
          <w:tcPr>
            <w:tcW w:w="6200" w:type="dxa"/>
            <w:tcBorders>
              <w:bottom w:val="single" w:color="auto" w:sz="4" w:space="0"/>
            </w:tcBorders>
            <w:vAlign w:val="center"/>
          </w:tcPr>
          <w:p>
            <w:pPr>
              <w:numPr>
                <w:ilvl w:val="0"/>
                <w:numId w:val="1"/>
              </w:numPr>
              <w:spacing w:line="320" w:lineRule="exact"/>
              <w:jc w:val="left"/>
            </w:pPr>
            <w:r>
              <w:rPr>
                <w:rFonts w:hint="eastAsia"/>
              </w:rPr>
              <w:t>预算金额≦10万元，投标限价在7500元~6500元区间，满足要求得3分，以7500元为标准，每降低500元加1分，最高得5分</w:t>
            </w:r>
          </w:p>
          <w:p>
            <w:pPr>
              <w:numPr>
                <w:ilvl w:val="0"/>
                <w:numId w:val="1"/>
              </w:numPr>
              <w:spacing w:line="320" w:lineRule="exact"/>
              <w:jc w:val="left"/>
            </w:pPr>
            <w:r>
              <w:rPr>
                <w:rFonts w:hint="eastAsia" w:ascii="宋体" w:hAnsi="宋体" w:cs="宋体"/>
                <w:color w:val="000000"/>
                <w:kern w:val="0"/>
                <w:sz w:val="22"/>
                <w:szCs w:val="22"/>
              </w:rPr>
              <w:t>10万元&lt;预算金额≦20万元，投</w:t>
            </w:r>
            <w:r>
              <w:rPr>
                <w:rFonts w:hint="eastAsia"/>
              </w:rPr>
              <w:t>标限价在12000元~7500元区间，满足要求得2.3分，以12000元为标准，每降低500元加0.3分，最高得5分</w:t>
            </w:r>
          </w:p>
          <w:p>
            <w:pPr>
              <w:numPr>
                <w:ilvl w:val="0"/>
                <w:numId w:val="1"/>
              </w:numPr>
              <w:spacing w:line="320" w:lineRule="exact"/>
              <w:jc w:val="left"/>
            </w:pPr>
            <w:r>
              <w:rPr>
                <w:rFonts w:hint="eastAsia" w:ascii="宋体" w:hAnsi="宋体" w:cs="宋体"/>
                <w:color w:val="000000"/>
                <w:kern w:val="0"/>
                <w:sz w:val="22"/>
                <w:szCs w:val="22"/>
              </w:rPr>
              <w:t>20万元&lt;预算金额≦30万元，投</w:t>
            </w:r>
            <w:r>
              <w:rPr>
                <w:rFonts w:hint="eastAsia"/>
              </w:rPr>
              <w:t>标限价在16500元~12000元区间，满足要求得2.3分，以16500元为标准，每降低500元加0.3分，最高得5分</w:t>
            </w:r>
          </w:p>
          <w:p>
            <w:pPr>
              <w:numPr>
                <w:ilvl w:val="0"/>
                <w:numId w:val="1"/>
              </w:numPr>
              <w:spacing w:line="320" w:lineRule="exact"/>
              <w:jc w:val="left"/>
            </w:pPr>
            <w:r>
              <w:rPr>
                <w:rFonts w:hint="eastAsia" w:ascii="宋体" w:hAnsi="宋体" w:cs="宋体"/>
                <w:color w:val="000000"/>
                <w:kern w:val="0"/>
                <w:sz w:val="22"/>
                <w:szCs w:val="22"/>
              </w:rPr>
              <w:t>30万元&lt;预算金额≦40万元，投</w:t>
            </w:r>
            <w:r>
              <w:rPr>
                <w:rFonts w:hint="eastAsia"/>
              </w:rPr>
              <w:t>标限价在21000元~16500元区间，满足要求得2.3分，以21000元为标准，每降低500元加0.3分，最高得5分</w:t>
            </w:r>
          </w:p>
          <w:p>
            <w:pPr>
              <w:pStyle w:val="2"/>
              <w:ind w:firstLine="0"/>
            </w:pPr>
            <w:r>
              <w:rPr>
                <w:rFonts w:hint="eastAsia" w:ascii="宋体" w:hAnsi="宋体" w:cs="宋体"/>
                <w:color w:val="000000"/>
                <w:kern w:val="0"/>
                <w:sz w:val="22"/>
                <w:szCs w:val="22"/>
              </w:rPr>
              <w:t>5.40万元&lt;预算金额≦50万元，投</w:t>
            </w:r>
            <w:r>
              <w:rPr>
                <w:rFonts w:hint="eastAsia"/>
              </w:rPr>
              <w:t>标限价在25500元~21000元区间，满足要求得2.3分，以25500元为标准，每降低500元加0.3分，最高得5分</w:t>
            </w:r>
          </w:p>
          <w:p>
            <w:pPr>
              <w:pStyle w:val="2"/>
              <w:ind w:firstLine="0"/>
            </w:pPr>
          </w:p>
          <w:p>
            <w:pPr>
              <w:pStyle w:val="2"/>
              <w:ind w:firstLine="0"/>
            </w:pPr>
          </w:p>
          <w:p>
            <w:pPr>
              <w:pStyle w:val="2"/>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业绩情况</w:t>
            </w:r>
          </w:p>
          <w:p>
            <w:pPr>
              <w:spacing w:line="320" w:lineRule="exact"/>
              <w:jc w:val="center"/>
              <w:rPr>
                <w:rFonts w:ascii="宋体" w:hAnsi="宋体"/>
                <w:sz w:val="22"/>
                <w:szCs w:val="22"/>
              </w:rPr>
            </w:pPr>
            <w:r>
              <w:rPr>
                <w:rFonts w:hint="eastAsia" w:ascii="宋体" w:hAnsi="宋体"/>
                <w:sz w:val="22"/>
                <w:szCs w:val="22"/>
              </w:rPr>
              <w:t>（30分）</w:t>
            </w:r>
          </w:p>
        </w:tc>
        <w:tc>
          <w:tcPr>
            <w:tcW w:w="6200" w:type="dxa"/>
            <w:tcBorders>
              <w:bottom w:val="single" w:color="auto" w:sz="4" w:space="0"/>
            </w:tcBorders>
            <w:vAlign w:val="center"/>
          </w:tcPr>
          <w:p>
            <w:pPr>
              <w:numPr>
                <w:ilvl w:val="0"/>
                <w:numId w:val="2"/>
              </w:numPr>
              <w:spacing w:line="320" w:lineRule="exact"/>
              <w:jc w:val="left"/>
            </w:pPr>
            <w:r>
              <w:rPr>
                <w:rFonts w:hint="eastAsia"/>
              </w:rPr>
              <w:t>提供近三年度（2019-2021年）造价咨询（含预算编制或审核，结算审核，跟踪审计）业绩。每提供一个投资金额在100万元-200万元之间的咨询项目每一个得1分；200万元-500万元之间的咨询项目每一个得2分；1000万元-5000万元之间的咨询项目每一个得3分；5000万元以上的咨询项目每一个得4分，共26分</w:t>
            </w:r>
          </w:p>
          <w:p>
            <w:pPr>
              <w:pStyle w:val="2"/>
              <w:numPr>
                <w:ilvl w:val="0"/>
                <w:numId w:val="2"/>
              </w:numPr>
              <w:ind w:firstLine="0"/>
              <w:jc w:val="left"/>
            </w:pPr>
            <w:r>
              <w:rPr>
                <w:rFonts w:hint="eastAsia"/>
              </w:rPr>
              <w:t>近三年业绩中，有维修及改造项目的，每提供一个得2份，共4分</w:t>
            </w:r>
          </w:p>
          <w:p>
            <w:pPr>
              <w:pStyle w:val="2"/>
              <w:numPr>
                <w:ilvl w:val="0"/>
                <w:numId w:val="2"/>
              </w:numPr>
              <w:ind w:firstLine="0"/>
              <w:jc w:val="left"/>
            </w:pPr>
            <w:r>
              <w:rPr>
                <w:rFonts w:hint="eastAsia"/>
              </w:rPr>
              <w:t>上述业绩证明文件需提供中标通知书或造价咨询合同或成果文件并加盖单位公章，最高得30分。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804" w:type="dxa"/>
            <w:gridSpan w:val="2"/>
            <w:vAlign w:val="center"/>
          </w:tcPr>
          <w:p>
            <w:pPr>
              <w:jc w:val="center"/>
              <w:rPr>
                <w:rFonts w:ascii="宋体" w:hAnsi="宋体" w:cs="宋体"/>
                <w:color w:val="000000"/>
                <w:kern w:val="0"/>
                <w:szCs w:val="21"/>
              </w:rPr>
            </w:pPr>
            <w:r>
              <w:rPr>
                <w:rFonts w:hint="eastAsia" w:ascii="宋体" w:hAnsi="宋体" w:cs="宋体"/>
                <w:color w:val="000000"/>
                <w:kern w:val="0"/>
                <w:szCs w:val="21"/>
              </w:rPr>
              <w:t>合计（100分）</w:t>
            </w:r>
          </w:p>
        </w:tc>
        <w:tc>
          <w:tcPr>
            <w:tcW w:w="6200" w:type="dxa"/>
            <w:vAlign w:val="center"/>
          </w:tcPr>
          <w:p>
            <w:pPr>
              <w:spacing w:line="320" w:lineRule="exact"/>
              <w:jc w:val="left"/>
              <w:rPr>
                <w:rFonts w:ascii="宋体" w:hAnsi="宋体"/>
                <w:szCs w:val="21"/>
              </w:rPr>
            </w:pPr>
          </w:p>
        </w:tc>
      </w:tr>
    </w:tbl>
    <w:p>
      <w:pPr>
        <w:pStyle w:val="2"/>
      </w:pPr>
    </w:p>
    <w:p>
      <w:pPr>
        <w:pStyle w:val="2"/>
      </w:pPr>
    </w:p>
    <w:p>
      <w:pPr>
        <w:pStyle w:val="2"/>
      </w:pPr>
    </w:p>
    <w:p>
      <w:pPr>
        <w:widowControl/>
        <w:spacing w:beforeLines="50" w:line="360" w:lineRule="auto"/>
        <w:ind w:left="-540" w:leftChars="-257" w:firstLine="720" w:firstLineChars="225"/>
        <w:jc w:val="center"/>
        <w:rPr>
          <w:rFonts w:ascii="宋体" w:hAnsi="宋体" w:cs="宋体"/>
          <w:kern w:val="0"/>
          <w:sz w:val="32"/>
          <w:szCs w:val="32"/>
        </w:rPr>
      </w:pPr>
    </w:p>
    <w:p>
      <w:pPr>
        <w:widowControl/>
        <w:spacing w:beforeLines="50" w:line="360" w:lineRule="auto"/>
        <w:ind w:left="-540" w:leftChars="-257" w:firstLine="720" w:firstLineChars="225"/>
        <w:jc w:val="center"/>
        <w:rPr>
          <w:rFonts w:ascii="宋体" w:hAnsi="宋体" w:cs="宋体"/>
          <w:kern w:val="0"/>
          <w:sz w:val="32"/>
          <w:szCs w:val="32"/>
        </w:rPr>
      </w:pPr>
      <w:r>
        <w:rPr>
          <w:rFonts w:hint="eastAsia" w:ascii="宋体" w:hAnsi="宋体" w:cs="宋体"/>
          <w:kern w:val="0"/>
          <w:sz w:val="32"/>
          <w:szCs w:val="32"/>
          <w:lang w:eastAsia="zh-CN"/>
        </w:rPr>
        <w:t>预、</w:t>
      </w:r>
      <w:r>
        <w:rPr>
          <w:rFonts w:hint="eastAsia" w:ascii="宋体" w:hAnsi="宋体" w:cs="宋体"/>
          <w:kern w:val="0"/>
          <w:sz w:val="32"/>
          <w:szCs w:val="32"/>
        </w:rPr>
        <w:t>结算审计服务评分标准</w:t>
      </w: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30"/>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74" w:type="dxa"/>
            <w:vAlign w:val="center"/>
          </w:tcPr>
          <w:p>
            <w:pPr>
              <w:spacing w:line="380" w:lineRule="exact"/>
              <w:jc w:val="center"/>
              <w:rPr>
                <w:rFonts w:ascii="宋体" w:hAnsi="宋体"/>
                <w:b/>
                <w:szCs w:val="21"/>
              </w:rPr>
            </w:pPr>
            <w:r>
              <w:rPr>
                <w:rFonts w:hint="eastAsia" w:ascii="宋体" w:hAnsi="宋体"/>
                <w:b/>
                <w:szCs w:val="21"/>
              </w:rPr>
              <w:t xml:space="preserve">序号       </w:t>
            </w:r>
          </w:p>
        </w:tc>
        <w:tc>
          <w:tcPr>
            <w:tcW w:w="2030" w:type="dxa"/>
            <w:vAlign w:val="center"/>
          </w:tcPr>
          <w:p>
            <w:pPr>
              <w:spacing w:line="380" w:lineRule="exact"/>
              <w:jc w:val="center"/>
              <w:rPr>
                <w:rFonts w:ascii="宋体" w:hAnsi="宋体"/>
                <w:b/>
                <w:szCs w:val="21"/>
              </w:rPr>
            </w:pPr>
            <w:r>
              <w:rPr>
                <w:rFonts w:hint="eastAsia" w:ascii="宋体" w:hAnsi="宋体"/>
                <w:b/>
                <w:szCs w:val="21"/>
              </w:rPr>
              <w:t>评分因素</w:t>
            </w:r>
          </w:p>
        </w:tc>
        <w:tc>
          <w:tcPr>
            <w:tcW w:w="6200" w:type="dxa"/>
            <w:vAlign w:val="center"/>
          </w:tcPr>
          <w:p>
            <w:pPr>
              <w:spacing w:line="380" w:lineRule="exact"/>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从事造价咨询业务工作年限</w:t>
            </w:r>
          </w:p>
          <w:p>
            <w:pPr>
              <w:spacing w:line="320" w:lineRule="exact"/>
              <w:jc w:val="center"/>
              <w:rPr>
                <w:rFonts w:ascii="宋体" w:hAnsi="宋体"/>
                <w:sz w:val="22"/>
                <w:szCs w:val="22"/>
              </w:rPr>
            </w:pPr>
            <w:r>
              <w:rPr>
                <w:rFonts w:hint="eastAsia" w:ascii="宋体" w:hAnsi="宋体"/>
                <w:sz w:val="22"/>
                <w:szCs w:val="22"/>
              </w:rPr>
              <w:t>（10分）</w:t>
            </w:r>
          </w:p>
        </w:tc>
        <w:tc>
          <w:tcPr>
            <w:tcW w:w="6200" w:type="dxa"/>
            <w:tcBorders>
              <w:bottom w:val="single" w:color="auto" w:sz="4" w:space="0"/>
            </w:tcBorders>
            <w:vAlign w:val="center"/>
          </w:tcPr>
          <w:p>
            <w:pPr>
              <w:spacing w:line="320" w:lineRule="exact"/>
              <w:jc w:val="left"/>
              <w:rPr>
                <w:rFonts w:ascii="宋体" w:hAnsi="宋体"/>
                <w:sz w:val="22"/>
                <w:szCs w:val="22"/>
              </w:rPr>
            </w:pPr>
            <w:r>
              <w:rPr>
                <w:rFonts w:hint="eastAsia" w:ascii="宋体" w:hAnsi="宋体"/>
                <w:sz w:val="22"/>
                <w:szCs w:val="22"/>
              </w:rPr>
              <w:t>工程造价咨询中介机构从事工程造价咨询业务且成立年限在5年及以上得5分，每少一年扣1分，每多一年加一分，最多10分（</w:t>
            </w:r>
            <w:r>
              <w:rPr>
                <w:rFonts w:hint="eastAsia" w:ascii="宋体" w:hAnsi="宋体" w:cs="宋体"/>
                <w:sz w:val="22"/>
                <w:szCs w:val="22"/>
                <w:shd w:val="clear" w:color="auto" w:fill="FFFFFF"/>
              </w:rPr>
              <w:t>以营业执照注册信息为准，如有企业名称变更，必须附相关证明材料。)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774" w:type="dxa"/>
            <w:vAlign w:val="center"/>
          </w:tcPr>
          <w:p>
            <w:pPr>
              <w:spacing w:line="320" w:lineRule="exact"/>
              <w:jc w:val="center"/>
              <w:rPr>
                <w:rFonts w:ascii="宋体" w:hAnsi="宋体"/>
                <w:szCs w:val="21"/>
              </w:rPr>
            </w:pPr>
            <w:r>
              <w:rPr>
                <w:rFonts w:hint="eastAsia" w:ascii="宋体" w:hAnsi="宋体"/>
                <w:szCs w:val="21"/>
              </w:rPr>
              <w:t>2</w:t>
            </w:r>
          </w:p>
        </w:tc>
        <w:tc>
          <w:tcPr>
            <w:tcW w:w="2030" w:type="dxa"/>
            <w:vAlign w:val="center"/>
          </w:tcPr>
          <w:p>
            <w:pPr>
              <w:spacing w:line="320" w:lineRule="exact"/>
              <w:jc w:val="center"/>
              <w:rPr>
                <w:rFonts w:ascii="宋体" w:hAnsi="宋体"/>
                <w:sz w:val="22"/>
                <w:szCs w:val="22"/>
              </w:rPr>
            </w:pPr>
            <w:r>
              <w:rPr>
                <w:rFonts w:hint="eastAsia" w:ascii="宋体" w:hAnsi="宋体"/>
                <w:sz w:val="22"/>
                <w:szCs w:val="22"/>
              </w:rPr>
              <w:t>技术人员配备</w:t>
            </w:r>
          </w:p>
          <w:p>
            <w:pPr>
              <w:spacing w:line="320" w:lineRule="exact"/>
              <w:jc w:val="center"/>
              <w:rPr>
                <w:rFonts w:ascii="宋体" w:hAnsi="宋体"/>
                <w:sz w:val="22"/>
                <w:szCs w:val="22"/>
              </w:rPr>
            </w:pPr>
            <w:r>
              <w:rPr>
                <w:rFonts w:hint="eastAsia" w:ascii="宋体" w:hAnsi="宋体"/>
                <w:sz w:val="22"/>
                <w:szCs w:val="22"/>
              </w:rPr>
              <w:t>（25分）</w:t>
            </w:r>
          </w:p>
        </w:tc>
        <w:tc>
          <w:tcPr>
            <w:tcW w:w="6200" w:type="dxa"/>
            <w:vAlign w:val="center"/>
          </w:tcPr>
          <w:p>
            <w:pPr>
              <w:spacing w:line="300" w:lineRule="exact"/>
              <w:rPr>
                <w:sz w:val="22"/>
                <w:szCs w:val="22"/>
              </w:rPr>
            </w:pPr>
            <w:r>
              <w:rPr>
                <w:rFonts w:hint="eastAsia"/>
                <w:sz w:val="22"/>
                <w:szCs w:val="22"/>
              </w:rPr>
              <w:t>1.公司具备国家注册造价工程师资格人员不低于3人，满足要求得10分，</w:t>
            </w:r>
            <w:r>
              <w:rPr>
                <w:rFonts w:hint="eastAsia" w:ascii="宋体" w:hAnsi="宋体" w:cs="宋体"/>
                <w:color w:val="000000"/>
                <w:sz w:val="24"/>
                <w:shd w:val="clear" w:color="auto" w:fill="FFFFFF"/>
              </w:rPr>
              <w:t>每增加一人加2分，最高得18</w:t>
            </w:r>
            <w:r>
              <w:rPr>
                <w:rFonts w:hint="eastAsia"/>
                <w:sz w:val="22"/>
                <w:szCs w:val="22"/>
              </w:rPr>
              <w:t>；</w:t>
            </w:r>
          </w:p>
          <w:p>
            <w:pPr>
              <w:pStyle w:val="2"/>
              <w:ind w:firstLine="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2.公司成员持有高级职称至少一人，满足要求得3分，每增加一人加1分，最高得7分。</w:t>
            </w:r>
          </w:p>
          <w:p>
            <w:pPr>
              <w:pStyle w:val="2"/>
              <w:ind w:firstLine="0"/>
              <w:rPr>
                <w:rFonts w:ascii="宋体" w:hAnsi="宋体" w:cs="宋体"/>
                <w:color w:val="000000"/>
                <w:sz w:val="24"/>
                <w:shd w:val="clear" w:color="auto" w:fill="FFFFFF"/>
              </w:rPr>
            </w:pPr>
            <w:r>
              <w:rPr>
                <w:rFonts w:hint="eastAsia" w:ascii="宋体" w:hAnsi="宋体" w:cs="宋体"/>
                <w:color w:val="000000"/>
                <w:sz w:val="22"/>
                <w:szCs w:val="22"/>
                <w:shd w:val="clear" w:color="auto" w:fill="FFFFFF"/>
              </w:rPr>
              <w:t>备注：以上人员需</w:t>
            </w:r>
            <w:r>
              <w:rPr>
                <w:rFonts w:hint="eastAsia"/>
                <w:sz w:val="22"/>
                <w:szCs w:val="22"/>
              </w:rPr>
              <w:t>提供身份证复印件、资格证书复印件、注册证书复印件（正在注册的提供相关凭证）、职称证书、学历证书、提供近期不低于三个月社保缴纳证明复印件（不缴社保的需提供无需缴纳社保的证明（如退休证））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服务费报价</w:t>
            </w:r>
          </w:p>
          <w:p>
            <w:pPr>
              <w:spacing w:line="320" w:lineRule="exact"/>
              <w:jc w:val="center"/>
              <w:rPr>
                <w:rFonts w:ascii="宋体" w:hAnsi="宋体"/>
                <w:sz w:val="22"/>
                <w:szCs w:val="22"/>
              </w:rPr>
            </w:pPr>
            <w:r>
              <w:rPr>
                <w:rFonts w:hint="eastAsia" w:ascii="宋体" w:hAnsi="宋体"/>
                <w:sz w:val="22"/>
                <w:szCs w:val="22"/>
              </w:rPr>
              <w:t>（25分）</w:t>
            </w:r>
          </w:p>
        </w:tc>
        <w:tc>
          <w:tcPr>
            <w:tcW w:w="6200" w:type="dxa"/>
            <w:tcBorders>
              <w:bottom w:val="single" w:color="auto" w:sz="4" w:space="0"/>
            </w:tcBorders>
            <w:vAlign w:val="center"/>
          </w:tcPr>
          <w:p>
            <w:pPr>
              <w:spacing w:line="320" w:lineRule="exact"/>
              <w:jc w:val="left"/>
              <w:rPr>
                <w:rFonts w:asciiTheme="minorEastAsia" w:hAnsiTheme="minorEastAsia"/>
                <w:sz w:val="22"/>
                <w:szCs w:val="22"/>
              </w:rPr>
            </w:pPr>
            <w:r>
              <w:rPr>
                <w:rFonts w:hint="eastAsia" w:asciiTheme="minorEastAsia" w:hAnsiTheme="minorEastAsia"/>
                <w:sz w:val="22"/>
                <w:szCs w:val="22"/>
              </w:rPr>
              <w:t>投资金额50万以内的项目，收费标准为</w:t>
            </w:r>
            <w:r>
              <w:rPr>
                <w:rFonts w:hint="eastAsia" w:asciiTheme="minorEastAsia" w:hAnsiTheme="minorEastAsia"/>
                <w:sz w:val="22"/>
                <w:szCs w:val="22"/>
                <w:lang w:val="en-US" w:eastAsia="zh-CN"/>
              </w:rPr>
              <w:t>6</w:t>
            </w:r>
            <w:r>
              <w:rPr>
                <w:rFonts w:hint="eastAsia" w:asciiTheme="minorEastAsia" w:hAnsiTheme="minorEastAsia"/>
                <w:sz w:val="22"/>
                <w:szCs w:val="22"/>
              </w:rPr>
              <w:t>000元~</w:t>
            </w:r>
            <w:r>
              <w:rPr>
                <w:rFonts w:hint="eastAsia" w:asciiTheme="minorEastAsia" w:hAnsiTheme="minorEastAsia"/>
                <w:sz w:val="22"/>
                <w:szCs w:val="22"/>
                <w:lang w:val="en-US" w:eastAsia="zh-CN"/>
              </w:rPr>
              <w:t>4</w:t>
            </w:r>
            <w:r>
              <w:rPr>
                <w:rFonts w:hint="eastAsia" w:asciiTheme="minorEastAsia" w:hAnsiTheme="minorEastAsia"/>
                <w:sz w:val="22"/>
                <w:szCs w:val="22"/>
              </w:rPr>
              <w:t>000元之间，满足要求得10分，在</w:t>
            </w:r>
            <w:r>
              <w:rPr>
                <w:rFonts w:hint="eastAsia" w:asciiTheme="minorEastAsia" w:hAnsiTheme="minorEastAsia"/>
                <w:sz w:val="22"/>
                <w:szCs w:val="22"/>
                <w:lang w:val="en-US" w:eastAsia="zh-CN"/>
              </w:rPr>
              <w:t>6</w:t>
            </w:r>
            <w:r>
              <w:rPr>
                <w:rFonts w:hint="eastAsia" w:asciiTheme="minorEastAsia" w:hAnsiTheme="minorEastAsia"/>
                <w:sz w:val="22"/>
                <w:szCs w:val="22"/>
              </w:rPr>
              <w:t>000元的基础上，每减少</w:t>
            </w:r>
            <w:r>
              <w:rPr>
                <w:rFonts w:hint="eastAsia" w:asciiTheme="minorEastAsia" w:hAnsiTheme="minorEastAsia"/>
                <w:sz w:val="22"/>
                <w:szCs w:val="22"/>
                <w:lang w:val="en-US" w:eastAsia="zh-CN"/>
              </w:rPr>
              <w:t>133.34</w:t>
            </w:r>
            <w:r>
              <w:rPr>
                <w:rFonts w:hint="eastAsia" w:asciiTheme="minorEastAsia" w:hAnsiTheme="minorEastAsia"/>
                <w:sz w:val="22"/>
                <w:szCs w:val="22"/>
              </w:rPr>
              <w:t>元加一分，最高得25分。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业绩情况</w:t>
            </w:r>
          </w:p>
          <w:p>
            <w:pPr>
              <w:spacing w:line="320" w:lineRule="exact"/>
              <w:jc w:val="center"/>
              <w:rPr>
                <w:rFonts w:ascii="宋体" w:hAnsi="宋体"/>
                <w:sz w:val="22"/>
                <w:szCs w:val="22"/>
              </w:rPr>
            </w:pPr>
            <w:r>
              <w:rPr>
                <w:rFonts w:hint="eastAsia" w:ascii="宋体" w:hAnsi="宋体"/>
                <w:sz w:val="22"/>
                <w:szCs w:val="22"/>
              </w:rPr>
              <w:t>（40分）</w:t>
            </w:r>
          </w:p>
        </w:tc>
        <w:tc>
          <w:tcPr>
            <w:tcW w:w="6200" w:type="dxa"/>
            <w:tcBorders>
              <w:bottom w:val="single" w:color="auto" w:sz="4" w:space="0"/>
            </w:tcBorders>
            <w:vAlign w:val="center"/>
          </w:tcPr>
          <w:p>
            <w:pPr>
              <w:numPr>
                <w:ilvl w:val="0"/>
                <w:numId w:val="2"/>
              </w:numPr>
              <w:spacing w:line="320" w:lineRule="exact"/>
              <w:jc w:val="left"/>
            </w:pPr>
            <w:r>
              <w:rPr>
                <w:rFonts w:hint="eastAsia"/>
              </w:rPr>
              <w:t>提供近三年度（2019-2021年）造价咨询（含预算编制或审核，结算审核，跟踪审计）业绩。每提供一个投资金额在100万元-200万元之间的咨询项目每一个得1分；200万元-500万元之间的咨询项目每一个得2分；1000万元-5000万元之间的咨询项目每一个得3分；5000万元以上的咨询项目每一个得4分，共36分</w:t>
            </w:r>
          </w:p>
          <w:p>
            <w:pPr>
              <w:pStyle w:val="2"/>
              <w:numPr>
                <w:ilvl w:val="0"/>
                <w:numId w:val="2"/>
              </w:numPr>
              <w:ind w:firstLine="0"/>
              <w:jc w:val="left"/>
            </w:pPr>
            <w:r>
              <w:rPr>
                <w:rFonts w:hint="eastAsia"/>
              </w:rPr>
              <w:t>近三年业绩中，有维修及改造项目的，每提供一个得2份，共4分</w:t>
            </w:r>
          </w:p>
          <w:p>
            <w:pPr>
              <w:pStyle w:val="2"/>
              <w:numPr>
                <w:ilvl w:val="0"/>
                <w:numId w:val="3"/>
              </w:numPr>
              <w:jc w:val="left"/>
            </w:pPr>
            <w:r>
              <w:rPr>
                <w:rFonts w:hint="eastAsia"/>
              </w:rPr>
              <w:t>上述业绩证明文件需提供中标通知书或造价咨询合同或成果文件并加盖单位公章，最高得40分。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804" w:type="dxa"/>
            <w:gridSpan w:val="2"/>
            <w:vAlign w:val="center"/>
          </w:tcPr>
          <w:p>
            <w:pPr>
              <w:jc w:val="center"/>
              <w:rPr>
                <w:rFonts w:ascii="宋体" w:hAnsi="宋体" w:cs="宋体"/>
                <w:color w:val="000000"/>
                <w:kern w:val="0"/>
                <w:szCs w:val="21"/>
              </w:rPr>
            </w:pPr>
            <w:r>
              <w:rPr>
                <w:rFonts w:hint="eastAsia" w:ascii="宋体" w:hAnsi="宋体" w:cs="宋体"/>
                <w:color w:val="000000"/>
                <w:kern w:val="0"/>
                <w:szCs w:val="21"/>
              </w:rPr>
              <w:t>合计（100分）</w:t>
            </w:r>
          </w:p>
        </w:tc>
        <w:tc>
          <w:tcPr>
            <w:tcW w:w="6200" w:type="dxa"/>
            <w:vAlign w:val="center"/>
          </w:tcPr>
          <w:p>
            <w:pPr>
              <w:spacing w:line="320" w:lineRule="exact"/>
              <w:jc w:val="left"/>
              <w:rPr>
                <w:rFonts w:ascii="宋体" w:hAnsi="宋体"/>
                <w:szCs w:val="21"/>
              </w:rPr>
            </w:pPr>
          </w:p>
        </w:tc>
      </w:tr>
    </w:tbl>
    <w:p>
      <w:pPr>
        <w:pStyle w:val="2"/>
      </w:pPr>
    </w:p>
    <w:p>
      <w:pPr>
        <w:pStyle w:val="2"/>
      </w:pPr>
    </w:p>
    <w:p>
      <w:pPr>
        <w:widowControl/>
        <w:spacing w:beforeLines="50" w:line="360" w:lineRule="auto"/>
        <w:ind w:left="-540" w:leftChars="-257" w:firstLine="720" w:firstLineChars="225"/>
        <w:jc w:val="center"/>
        <w:rPr>
          <w:rFonts w:hint="eastAsia" w:ascii="宋体" w:hAnsi="宋体" w:cs="宋体"/>
          <w:kern w:val="0"/>
          <w:sz w:val="32"/>
          <w:szCs w:val="32"/>
        </w:rPr>
      </w:pPr>
    </w:p>
    <w:p>
      <w:pPr>
        <w:widowControl/>
        <w:spacing w:beforeLines="50" w:line="360" w:lineRule="auto"/>
        <w:ind w:left="-540" w:leftChars="-257" w:firstLine="720" w:firstLineChars="225"/>
        <w:jc w:val="center"/>
        <w:rPr>
          <w:rFonts w:ascii="宋体" w:hAnsi="宋体" w:cs="宋体"/>
          <w:kern w:val="0"/>
          <w:sz w:val="32"/>
          <w:szCs w:val="32"/>
        </w:rPr>
      </w:pPr>
      <w:r>
        <w:rPr>
          <w:rFonts w:hint="eastAsia" w:ascii="宋体" w:hAnsi="宋体" w:cs="宋体"/>
          <w:kern w:val="0"/>
          <w:sz w:val="32"/>
          <w:szCs w:val="32"/>
        </w:rPr>
        <w:t>工程监理服务评分标准</w:t>
      </w: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30"/>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74" w:type="dxa"/>
            <w:vAlign w:val="center"/>
          </w:tcPr>
          <w:p>
            <w:pPr>
              <w:spacing w:line="380" w:lineRule="exact"/>
              <w:jc w:val="center"/>
              <w:rPr>
                <w:rFonts w:ascii="宋体" w:hAnsi="宋体"/>
                <w:b/>
                <w:szCs w:val="21"/>
              </w:rPr>
            </w:pPr>
            <w:r>
              <w:rPr>
                <w:rFonts w:hint="eastAsia" w:ascii="宋体" w:hAnsi="宋体"/>
                <w:b/>
                <w:szCs w:val="21"/>
              </w:rPr>
              <w:t xml:space="preserve">序号       </w:t>
            </w:r>
          </w:p>
        </w:tc>
        <w:tc>
          <w:tcPr>
            <w:tcW w:w="2030" w:type="dxa"/>
            <w:vAlign w:val="center"/>
          </w:tcPr>
          <w:p>
            <w:pPr>
              <w:spacing w:line="380" w:lineRule="exact"/>
              <w:jc w:val="center"/>
              <w:rPr>
                <w:rFonts w:ascii="宋体" w:hAnsi="宋体"/>
                <w:b/>
                <w:szCs w:val="21"/>
              </w:rPr>
            </w:pPr>
            <w:r>
              <w:rPr>
                <w:rFonts w:hint="eastAsia" w:ascii="宋体" w:hAnsi="宋体"/>
                <w:b/>
                <w:szCs w:val="21"/>
              </w:rPr>
              <w:t>评分因素</w:t>
            </w:r>
          </w:p>
        </w:tc>
        <w:tc>
          <w:tcPr>
            <w:tcW w:w="6200" w:type="dxa"/>
            <w:vAlign w:val="center"/>
          </w:tcPr>
          <w:p>
            <w:pPr>
              <w:spacing w:line="380" w:lineRule="exact"/>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从事工程监理业务工作年限</w:t>
            </w:r>
          </w:p>
          <w:p>
            <w:pPr>
              <w:spacing w:line="320" w:lineRule="exact"/>
              <w:jc w:val="center"/>
              <w:rPr>
                <w:rFonts w:ascii="宋体" w:hAnsi="宋体"/>
                <w:sz w:val="22"/>
                <w:szCs w:val="22"/>
              </w:rPr>
            </w:pPr>
            <w:r>
              <w:rPr>
                <w:rFonts w:hint="eastAsia" w:ascii="宋体" w:hAnsi="宋体"/>
                <w:sz w:val="22"/>
                <w:szCs w:val="22"/>
              </w:rPr>
              <w:t>（10分）</w:t>
            </w:r>
          </w:p>
        </w:tc>
        <w:tc>
          <w:tcPr>
            <w:tcW w:w="6200" w:type="dxa"/>
            <w:tcBorders>
              <w:bottom w:val="single" w:color="auto" w:sz="4" w:space="0"/>
            </w:tcBorders>
            <w:vAlign w:val="center"/>
          </w:tcPr>
          <w:p>
            <w:pPr>
              <w:numPr>
                <w:ilvl w:val="0"/>
                <w:numId w:val="4"/>
              </w:numPr>
              <w:spacing w:line="320" w:lineRule="exact"/>
              <w:jc w:val="left"/>
              <w:rPr>
                <w:rFonts w:ascii="宋体" w:hAnsi="宋体" w:cs="宋体"/>
                <w:kern w:val="0"/>
                <w:szCs w:val="21"/>
              </w:rPr>
            </w:pPr>
            <w:r>
              <w:rPr>
                <w:rFonts w:hint="eastAsia" w:ascii="宋体" w:hAnsi="宋体" w:cs="宋体"/>
                <w:kern w:val="0"/>
                <w:szCs w:val="21"/>
              </w:rPr>
              <w:t>监理公司具有乙级及以上资质</w:t>
            </w:r>
          </w:p>
          <w:p>
            <w:pPr>
              <w:numPr>
                <w:ilvl w:val="0"/>
                <w:numId w:val="4"/>
              </w:numPr>
              <w:spacing w:line="320" w:lineRule="exact"/>
              <w:jc w:val="left"/>
              <w:rPr>
                <w:rFonts w:ascii="宋体" w:hAnsi="宋体"/>
                <w:sz w:val="22"/>
                <w:szCs w:val="22"/>
              </w:rPr>
            </w:pPr>
            <w:r>
              <w:rPr>
                <w:rFonts w:hint="eastAsia" w:ascii="宋体" w:hAnsi="宋体" w:cs="宋体"/>
                <w:kern w:val="0"/>
                <w:szCs w:val="21"/>
              </w:rPr>
              <w:t>工程监理</w:t>
            </w:r>
            <w:r>
              <w:rPr>
                <w:rFonts w:hint="eastAsia" w:ascii="宋体" w:hAnsi="宋体"/>
                <w:sz w:val="22"/>
                <w:szCs w:val="22"/>
              </w:rPr>
              <w:t>咨询公司成立年限在5年及以上得5分，每少一年扣1分，每多一年加一分，最多10分（</w:t>
            </w:r>
            <w:r>
              <w:rPr>
                <w:rFonts w:hint="eastAsia" w:ascii="宋体" w:hAnsi="宋体" w:cs="宋体"/>
                <w:sz w:val="22"/>
                <w:szCs w:val="22"/>
                <w:shd w:val="clear" w:color="auto" w:fill="FFFFFF"/>
              </w:rPr>
              <w:t>以营业执照注册信息为准，如有企业名称变更，必须附相关证明材料。)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774" w:type="dxa"/>
            <w:vAlign w:val="center"/>
          </w:tcPr>
          <w:p>
            <w:pPr>
              <w:spacing w:line="320" w:lineRule="exact"/>
              <w:jc w:val="center"/>
              <w:rPr>
                <w:rFonts w:ascii="宋体" w:hAnsi="宋体"/>
                <w:szCs w:val="21"/>
              </w:rPr>
            </w:pPr>
            <w:r>
              <w:rPr>
                <w:rFonts w:hint="eastAsia" w:ascii="宋体" w:hAnsi="宋体"/>
                <w:szCs w:val="21"/>
              </w:rPr>
              <w:t>2</w:t>
            </w:r>
          </w:p>
        </w:tc>
        <w:tc>
          <w:tcPr>
            <w:tcW w:w="2030" w:type="dxa"/>
            <w:vAlign w:val="center"/>
          </w:tcPr>
          <w:p>
            <w:pPr>
              <w:spacing w:line="320" w:lineRule="exact"/>
              <w:jc w:val="center"/>
              <w:rPr>
                <w:rFonts w:ascii="宋体" w:hAnsi="宋体"/>
                <w:sz w:val="22"/>
                <w:szCs w:val="22"/>
              </w:rPr>
            </w:pPr>
            <w:r>
              <w:rPr>
                <w:rFonts w:hint="eastAsia" w:ascii="宋体" w:hAnsi="宋体"/>
                <w:sz w:val="22"/>
                <w:szCs w:val="22"/>
              </w:rPr>
              <w:t>技术人员配备</w:t>
            </w:r>
          </w:p>
          <w:p>
            <w:pPr>
              <w:spacing w:line="320" w:lineRule="exact"/>
              <w:jc w:val="center"/>
              <w:rPr>
                <w:rFonts w:ascii="宋体" w:hAnsi="宋体"/>
                <w:sz w:val="22"/>
                <w:szCs w:val="22"/>
              </w:rPr>
            </w:pPr>
            <w:r>
              <w:rPr>
                <w:rFonts w:hint="eastAsia" w:ascii="宋体" w:hAnsi="宋体"/>
                <w:sz w:val="22"/>
                <w:szCs w:val="22"/>
              </w:rPr>
              <w:t>（25分）</w:t>
            </w:r>
          </w:p>
        </w:tc>
        <w:tc>
          <w:tcPr>
            <w:tcW w:w="6200" w:type="dxa"/>
            <w:vAlign w:val="center"/>
          </w:tcPr>
          <w:p>
            <w:pPr>
              <w:spacing w:line="300" w:lineRule="exact"/>
              <w:rPr>
                <w:sz w:val="22"/>
                <w:szCs w:val="22"/>
              </w:rPr>
            </w:pPr>
            <w:r>
              <w:rPr>
                <w:rFonts w:hint="eastAsia"/>
                <w:sz w:val="22"/>
                <w:szCs w:val="22"/>
              </w:rPr>
              <w:t>1.公司具备国家注册监理工程师资格人员不低于3人，满足要求得10分，</w:t>
            </w:r>
            <w:r>
              <w:rPr>
                <w:rFonts w:hint="eastAsia" w:ascii="宋体" w:hAnsi="宋体" w:cs="宋体"/>
                <w:color w:val="000000"/>
                <w:sz w:val="24"/>
                <w:shd w:val="clear" w:color="auto" w:fill="FFFFFF"/>
              </w:rPr>
              <w:t>每增加一人加2分，最高得18</w:t>
            </w:r>
            <w:r>
              <w:rPr>
                <w:rFonts w:hint="eastAsia"/>
                <w:sz w:val="22"/>
                <w:szCs w:val="22"/>
              </w:rPr>
              <w:t>；</w:t>
            </w:r>
          </w:p>
          <w:p>
            <w:pPr>
              <w:pStyle w:val="2"/>
              <w:ind w:firstLine="0"/>
              <w:rPr>
                <w:rFonts w:ascii="宋体" w:hAnsi="宋体" w:cs="宋体"/>
                <w:color w:val="000000"/>
                <w:sz w:val="24"/>
                <w:shd w:val="clear" w:color="auto" w:fill="FFFFFF"/>
              </w:rPr>
            </w:pPr>
            <w:r>
              <w:rPr>
                <w:rFonts w:hint="eastAsia" w:ascii="宋体" w:hAnsi="宋体" w:cs="宋体"/>
                <w:color w:val="000000"/>
                <w:sz w:val="24"/>
                <w:shd w:val="clear" w:color="auto" w:fill="FFFFFF"/>
              </w:rPr>
              <w:t>3.公司成员持有高级职称至少一人，满足要求得3分，每增加一人加1分，最高得7分。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服务费报价</w:t>
            </w:r>
          </w:p>
          <w:p>
            <w:pPr>
              <w:spacing w:line="320" w:lineRule="exact"/>
              <w:jc w:val="center"/>
              <w:rPr>
                <w:rFonts w:ascii="宋体" w:hAnsi="宋体"/>
                <w:sz w:val="22"/>
                <w:szCs w:val="22"/>
              </w:rPr>
            </w:pPr>
            <w:r>
              <w:rPr>
                <w:rFonts w:hint="eastAsia" w:ascii="宋体" w:hAnsi="宋体"/>
                <w:sz w:val="22"/>
                <w:szCs w:val="22"/>
              </w:rPr>
              <w:t>（25分）</w:t>
            </w:r>
          </w:p>
        </w:tc>
        <w:tc>
          <w:tcPr>
            <w:tcW w:w="6200" w:type="dxa"/>
            <w:tcBorders>
              <w:bottom w:val="single" w:color="auto" w:sz="4" w:space="0"/>
            </w:tcBorders>
            <w:vAlign w:val="center"/>
          </w:tcPr>
          <w:p>
            <w:pPr>
              <w:tabs>
                <w:tab w:val="left" w:pos="312"/>
              </w:tabs>
              <w:spacing w:line="320" w:lineRule="exact"/>
              <w:jc w:val="left"/>
            </w:pPr>
            <w:r>
              <w:rPr>
                <w:rFonts w:hint="eastAsia"/>
              </w:rPr>
              <w:t>1.  预算金额≦10万元，投标限价在2500元~2000元区间，满足要求得3分，以2500元为标准，每降低250元加1分，最高得5分</w:t>
            </w:r>
          </w:p>
          <w:p>
            <w:pPr>
              <w:tabs>
                <w:tab w:val="left" w:pos="312"/>
              </w:tabs>
              <w:spacing w:line="320" w:lineRule="exact"/>
              <w:jc w:val="left"/>
            </w:pPr>
            <w:r>
              <w:rPr>
                <w:rFonts w:hint="eastAsia" w:ascii="宋体" w:hAnsi="宋体" w:cs="宋体"/>
                <w:color w:val="000000"/>
                <w:kern w:val="0"/>
                <w:sz w:val="22"/>
                <w:szCs w:val="22"/>
              </w:rPr>
              <w:t>2. 10万元&lt;预算金额≦20万元，投</w:t>
            </w:r>
            <w:r>
              <w:rPr>
                <w:rFonts w:hint="eastAsia"/>
              </w:rPr>
              <w:t>标限价在5000元~2500元区间，满足要求得2.5分，以5000元为标准，每降低500元加0.5分，最高得5分</w:t>
            </w:r>
          </w:p>
          <w:p>
            <w:pPr>
              <w:tabs>
                <w:tab w:val="left" w:pos="312"/>
              </w:tabs>
              <w:spacing w:line="320" w:lineRule="exact"/>
              <w:jc w:val="left"/>
            </w:pPr>
            <w:r>
              <w:rPr>
                <w:rFonts w:hint="eastAsia" w:ascii="宋体" w:hAnsi="宋体" w:cs="宋体"/>
                <w:color w:val="000000"/>
                <w:kern w:val="0"/>
                <w:sz w:val="22"/>
                <w:szCs w:val="22"/>
              </w:rPr>
              <w:t>3. 20万元&lt;预算金额≦30万元，投</w:t>
            </w:r>
            <w:r>
              <w:rPr>
                <w:rFonts w:hint="eastAsia"/>
              </w:rPr>
              <w:t>标限价在7500元~5000元区间，满足要求得2.5分，以7500元为标准，每降低500元加0.5分，最高得5分</w:t>
            </w:r>
          </w:p>
          <w:p>
            <w:pPr>
              <w:tabs>
                <w:tab w:val="left" w:pos="312"/>
              </w:tabs>
              <w:spacing w:line="320" w:lineRule="exact"/>
              <w:jc w:val="left"/>
            </w:pPr>
            <w:r>
              <w:rPr>
                <w:rFonts w:hint="eastAsia" w:ascii="宋体" w:hAnsi="宋体" w:cs="宋体"/>
                <w:color w:val="000000"/>
                <w:kern w:val="0"/>
                <w:sz w:val="22"/>
                <w:szCs w:val="22"/>
              </w:rPr>
              <w:t>4. 30万元&lt;预算金额≦40万元，投</w:t>
            </w:r>
            <w:r>
              <w:rPr>
                <w:rFonts w:hint="eastAsia"/>
              </w:rPr>
              <w:t>标限价在10000元~7500元区间，满足要求得2.5分，以10000元为标准，每降低500元加0.5分，最高得5分</w:t>
            </w:r>
          </w:p>
          <w:p>
            <w:pPr>
              <w:tabs>
                <w:tab w:val="left" w:pos="312"/>
              </w:tabs>
              <w:spacing w:line="320" w:lineRule="exact"/>
              <w:jc w:val="left"/>
            </w:pPr>
            <w:r>
              <w:rPr>
                <w:rFonts w:hint="eastAsia" w:ascii="宋体" w:hAnsi="宋体" w:cs="宋体"/>
                <w:color w:val="000000"/>
                <w:kern w:val="0"/>
                <w:sz w:val="22"/>
                <w:szCs w:val="22"/>
              </w:rPr>
              <w:t>5. 40万元&lt;预算金额≦50万元，投</w:t>
            </w:r>
            <w:r>
              <w:rPr>
                <w:rFonts w:hint="eastAsia"/>
              </w:rPr>
              <w:t>标限价在12500元~10000元区间，满足要求得2.5分，以12500元为标准，每降低500元加0.5分，最高得5分</w:t>
            </w:r>
          </w:p>
          <w:p>
            <w:pPr>
              <w:spacing w:line="320" w:lineRule="exact"/>
              <w:jc w:val="left"/>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jc w:val="center"/>
        </w:trPr>
        <w:tc>
          <w:tcPr>
            <w:tcW w:w="774" w:type="dxa"/>
            <w:tcBorders>
              <w:bottom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2030" w:type="dxa"/>
            <w:tcBorders>
              <w:bottom w:val="single" w:color="auto" w:sz="4" w:space="0"/>
            </w:tcBorders>
            <w:vAlign w:val="center"/>
          </w:tcPr>
          <w:p>
            <w:pPr>
              <w:spacing w:line="320" w:lineRule="exact"/>
              <w:jc w:val="center"/>
              <w:rPr>
                <w:rFonts w:ascii="宋体" w:hAnsi="宋体"/>
                <w:sz w:val="22"/>
                <w:szCs w:val="22"/>
              </w:rPr>
            </w:pPr>
            <w:r>
              <w:rPr>
                <w:rFonts w:hint="eastAsia" w:ascii="宋体" w:hAnsi="宋体"/>
                <w:sz w:val="22"/>
                <w:szCs w:val="22"/>
              </w:rPr>
              <w:t>业绩情况</w:t>
            </w:r>
          </w:p>
          <w:p>
            <w:pPr>
              <w:spacing w:line="320" w:lineRule="exact"/>
              <w:jc w:val="center"/>
              <w:rPr>
                <w:rFonts w:ascii="宋体" w:hAnsi="宋体"/>
                <w:sz w:val="22"/>
                <w:szCs w:val="22"/>
              </w:rPr>
            </w:pPr>
            <w:r>
              <w:rPr>
                <w:rFonts w:hint="eastAsia" w:ascii="宋体" w:hAnsi="宋体"/>
                <w:sz w:val="22"/>
                <w:szCs w:val="22"/>
              </w:rPr>
              <w:t>（40分）</w:t>
            </w:r>
          </w:p>
        </w:tc>
        <w:tc>
          <w:tcPr>
            <w:tcW w:w="6200" w:type="dxa"/>
            <w:tcBorders>
              <w:bottom w:val="single" w:color="auto" w:sz="4" w:space="0"/>
            </w:tcBorders>
            <w:vAlign w:val="center"/>
          </w:tcPr>
          <w:p>
            <w:pPr>
              <w:spacing w:line="320" w:lineRule="exact"/>
              <w:jc w:val="left"/>
              <w:rPr>
                <w:rFonts w:hint="eastAsia"/>
              </w:rPr>
            </w:pPr>
            <w:r>
              <w:rPr>
                <w:rFonts w:hint="eastAsia"/>
              </w:rPr>
              <w:t>1. 提供近三年度（2019-2021年）工程监理业绩。每提供一投资金额在100万元以内的监理项目得1分；投资金额在100万元-500万元得2分；投资金额在1000万元-5000万元得5分；5000万元以上得6分。</w:t>
            </w:r>
          </w:p>
          <w:p>
            <w:pPr>
              <w:spacing w:line="320" w:lineRule="exact"/>
              <w:jc w:val="left"/>
              <w:rPr>
                <w:rFonts w:hint="eastAsia"/>
              </w:rPr>
            </w:pPr>
            <w:r>
              <w:rPr>
                <w:rFonts w:hint="eastAsia"/>
              </w:rPr>
              <w:t>2. 近三年业绩中，有维修及改造项目的，每提供一个得2份</w:t>
            </w:r>
          </w:p>
          <w:p>
            <w:pPr>
              <w:spacing w:line="320" w:lineRule="exact"/>
              <w:jc w:val="left"/>
            </w:pPr>
            <w:r>
              <w:rPr>
                <w:rFonts w:hint="eastAsia"/>
              </w:rPr>
              <w:t>3. 上述业绩证明文件需提供中标通知书、监理合同并加盖单位公章，最高得40分。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804" w:type="dxa"/>
            <w:gridSpan w:val="2"/>
            <w:vAlign w:val="center"/>
          </w:tcPr>
          <w:p>
            <w:pPr>
              <w:jc w:val="center"/>
              <w:rPr>
                <w:rFonts w:ascii="宋体" w:hAnsi="宋体" w:cs="宋体"/>
                <w:color w:val="000000"/>
                <w:kern w:val="0"/>
                <w:szCs w:val="21"/>
              </w:rPr>
            </w:pPr>
            <w:r>
              <w:rPr>
                <w:rFonts w:hint="eastAsia" w:ascii="宋体" w:hAnsi="宋体" w:cs="宋体"/>
                <w:color w:val="000000"/>
                <w:kern w:val="0"/>
                <w:szCs w:val="21"/>
              </w:rPr>
              <w:t>合计（100分）</w:t>
            </w:r>
          </w:p>
        </w:tc>
        <w:tc>
          <w:tcPr>
            <w:tcW w:w="6200" w:type="dxa"/>
            <w:vAlign w:val="center"/>
          </w:tcPr>
          <w:p>
            <w:pPr>
              <w:spacing w:line="320" w:lineRule="exact"/>
              <w:jc w:val="left"/>
              <w:rPr>
                <w:rFonts w:ascii="宋体" w:hAnsi="宋体"/>
                <w:szCs w:val="21"/>
              </w:rPr>
            </w:pP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宋体" w:hAnsi="宋体" w:cs="宋体"/>
          <w:b/>
          <w:bCs/>
          <w:szCs w:val="21"/>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514C4"/>
    <w:multiLevelType w:val="singleLevel"/>
    <w:tmpl w:val="9B8514C4"/>
    <w:lvl w:ilvl="0" w:tentative="0">
      <w:start w:val="1"/>
      <w:numFmt w:val="decimal"/>
      <w:lvlText w:val="%1."/>
      <w:lvlJc w:val="left"/>
      <w:pPr>
        <w:tabs>
          <w:tab w:val="left" w:pos="312"/>
        </w:tabs>
      </w:pPr>
    </w:lvl>
  </w:abstractNum>
  <w:abstractNum w:abstractNumId="1">
    <w:nsid w:val="EFAB6A0E"/>
    <w:multiLevelType w:val="singleLevel"/>
    <w:tmpl w:val="EFAB6A0E"/>
    <w:lvl w:ilvl="0" w:tentative="0">
      <w:start w:val="1"/>
      <w:numFmt w:val="decimal"/>
      <w:lvlText w:val="%1."/>
      <w:lvlJc w:val="left"/>
      <w:pPr>
        <w:tabs>
          <w:tab w:val="left" w:pos="312"/>
        </w:tabs>
      </w:pPr>
    </w:lvl>
  </w:abstractNum>
  <w:abstractNum w:abstractNumId="2">
    <w:nsid w:val="F8A2FC0F"/>
    <w:multiLevelType w:val="singleLevel"/>
    <w:tmpl w:val="F8A2FC0F"/>
    <w:lvl w:ilvl="0" w:tentative="0">
      <w:start w:val="1"/>
      <w:numFmt w:val="decimal"/>
      <w:suff w:val="space"/>
      <w:lvlText w:val="%1."/>
      <w:lvlJc w:val="left"/>
    </w:lvl>
  </w:abstractNum>
  <w:abstractNum w:abstractNumId="3">
    <w:nsid w:val="0D4B7D61"/>
    <w:multiLevelType w:val="singleLevel"/>
    <w:tmpl w:val="0D4B7D61"/>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yZThhZmU0N2EwMDNlNTJiYzQ2ZjlkNTM3YTc2OTAifQ=="/>
  </w:docVars>
  <w:rsids>
    <w:rsidRoot w:val="190035E8"/>
    <w:rsid w:val="00032201"/>
    <w:rsid w:val="00097472"/>
    <w:rsid w:val="000F10A7"/>
    <w:rsid w:val="00155676"/>
    <w:rsid w:val="00206417"/>
    <w:rsid w:val="002A6B61"/>
    <w:rsid w:val="00333A38"/>
    <w:rsid w:val="00361848"/>
    <w:rsid w:val="003D73E7"/>
    <w:rsid w:val="003F35C3"/>
    <w:rsid w:val="00407B8E"/>
    <w:rsid w:val="00474384"/>
    <w:rsid w:val="00527D2C"/>
    <w:rsid w:val="0053154E"/>
    <w:rsid w:val="00560A7F"/>
    <w:rsid w:val="005758CA"/>
    <w:rsid w:val="005B2F14"/>
    <w:rsid w:val="005E2B17"/>
    <w:rsid w:val="0060496F"/>
    <w:rsid w:val="0063456F"/>
    <w:rsid w:val="006833C9"/>
    <w:rsid w:val="00707DAE"/>
    <w:rsid w:val="007132A4"/>
    <w:rsid w:val="007B3592"/>
    <w:rsid w:val="00807423"/>
    <w:rsid w:val="0085254B"/>
    <w:rsid w:val="00873E92"/>
    <w:rsid w:val="00884DFB"/>
    <w:rsid w:val="0088503C"/>
    <w:rsid w:val="008E6C6E"/>
    <w:rsid w:val="008E7FCC"/>
    <w:rsid w:val="00951139"/>
    <w:rsid w:val="009533DE"/>
    <w:rsid w:val="00992D77"/>
    <w:rsid w:val="009A4116"/>
    <w:rsid w:val="009C549C"/>
    <w:rsid w:val="00A11169"/>
    <w:rsid w:val="00A46DCA"/>
    <w:rsid w:val="00A62B3C"/>
    <w:rsid w:val="00A818C4"/>
    <w:rsid w:val="00B672EC"/>
    <w:rsid w:val="00DB21BF"/>
    <w:rsid w:val="00DF2A92"/>
    <w:rsid w:val="00E3060E"/>
    <w:rsid w:val="00E36CE9"/>
    <w:rsid w:val="00E53684"/>
    <w:rsid w:val="00E72919"/>
    <w:rsid w:val="00E9075F"/>
    <w:rsid w:val="00F051CD"/>
    <w:rsid w:val="00F12F72"/>
    <w:rsid w:val="00F55F02"/>
    <w:rsid w:val="01D050EC"/>
    <w:rsid w:val="021567A6"/>
    <w:rsid w:val="04951E16"/>
    <w:rsid w:val="05210895"/>
    <w:rsid w:val="07282962"/>
    <w:rsid w:val="07DF6CB4"/>
    <w:rsid w:val="0D2D478A"/>
    <w:rsid w:val="0EE437F0"/>
    <w:rsid w:val="10335AC3"/>
    <w:rsid w:val="11BE44EF"/>
    <w:rsid w:val="168539EA"/>
    <w:rsid w:val="190035E8"/>
    <w:rsid w:val="1B7D63E4"/>
    <w:rsid w:val="26AD28BB"/>
    <w:rsid w:val="2F525B19"/>
    <w:rsid w:val="2FEE25F7"/>
    <w:rsid w:val="333D5E4A"/>
    <w:rsid w:val="336D5405"/>
    <w:rsid w:val="33705650"/>
    <w:rsid w:val="4E960F6B"/>
    <w:rsid w:val="54B7745F"/>
    <w:rsid w:val="56073D4E"/>
    <w:rsid w:val="5F70159D"/>
    <w:rsid w:val="6089268E"/>
    <w:rsid w:val="60D37C7E"/>
    <w:rsid w:val="61360103"/>
    <w:rsid w:val="66B43C0D"/>
    <w:rsid w:val="6A0D493E"/>
    <w:rsid w:val="6D673949"/>
    <w:rsid w:val="6E4C2EBE"/>
    <w:rsid w:val="71F84296"/>
    <w:rsid w:val="74990F1B"/>
    <w:rsid w:val="78BB7410"/>
    <w:rsid w:val="7BB55A95"/>
    <w:rsid w:val="7EEB0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keepLines/>
      <w:spacing w:line="360" w:lineRule="auto"/>
      <w:jc w:val="center"/>
      <w:outlineLvl w:val="0"/>
    </w:pPr>
    <w:rPr>
      <w:rFonts w:ascii="Calibri" w:hAnsi="Calibri"/>
      <w:b/>
      <w:kern w:val="44"/>
      <w:sz w:val="32"/>
    </w:rPr>
  </w:style>
  <w:style w:type="paragraph" w:styleId="4">
    <w:name w:val="heading 2"/>
    <w:basedOn w:val="1"/>
    <w:next w:val="1"/>
    <w:link w:val="10"/>
    <w:semiHidden/>
    <w:unhideWhenUsed/>
    <w:qFormat/>
    <w:uiPriority w:val="0"/>
    <w:pPr>
      <w:keepNext/>
      <w:keepLines/>
      <w:spacing w:before="10" w:line="360" w:lineRule="auto"/>
      <w:jc w:val="center"/>
      <w:outlineLvl w:val="1"/>
    </w:pPr>
    <w:rPr>
      <w:rFonts w:ascii="Arial" w:hAnsi="Arial"/>
      <w:b/>
      <w:sz w:val="3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3"/>
    <w:qFormat/>
    <w:uiPriority w:val="0"/>
    <w:rPr>
      <w:rFonts w:ascii="Calibri" w:hAnsi="Calibri" w:eastAsia="宋体" w:cs="Times New Roman"/>
      <w:b/>
      <w:kern w:val="44"/>
      <w:sz w:val="32"/>
    </w:rPr>
  </w:style>
  <w:style w:type="character" w:customStyle="1" w:styleId="10">
    <w:name w:val="标题 2 Char"/>
    <w:basedOn w:val="8"/>
    <w:link w:val="4"/>
    <w:qFormat/>
    <w:uiPriority w:val="0"/>
    <w:rPr>
      <w:rFonts w:ascii="Arial" w:hAnsi="Arial" w:eastAsia="宋体" w:cs="Times New Roman"/>
      <w:b/>
      <w:sz w:val="30"/>
    </w:rPr>
  </w:style>
  <w:style w:type="paragraph" w:customStyle="1" w:styleId="11">
    <w:name w:val="NormalIndent"/>
    <w:basedOn w:val="1"/>
    <w:qFormat/>
    <w:uiPriority w:val="0"/>
    <w:pPr>
      <w:widowControl/>
      <w:ind w:firstLine="420"/>
      <w:textAlignment w:val="baseline"/>
    </w:pPr>
    <w:rPr>
      <w:szCs w:val="20"/>
    </w:rPr>
  </w:style>
  <w:style w:type="character" w:customStyle="1" w:styleId="12">
    <w:name w:val="NormalCharacter"/>
    <w:qFormat/>
    <w:uiPriority w:val="0"/>
  </w:style>
  <w:style w:type="character" w:customStyle="1" w:styleId="13">
    <w:name w:val="页眉 Char"/>
    <w:basedOn w:val="8"/>
    <w:link w:val="6"/>
    <w:qFormat/>
    <w:uiPriority w:val="0"/>
    <w:rPr>
      <w:rFonts w:ascii="Times New Roman" w:hAnsi="Times New Roman"/>
      <w:kern w:val="2"/>
      <w:sz w:val="18"/>
      <w:szCs w:val="18"/>
    </w:rPr>
  </w:style>
  <w:style w:type="character" w:customStyle="1" w:styleId="14">
    <w:name w:val="页脚 Char"/>
    <w:basedOn w:val="8"/>
    <w:link w:val="5"/>
    <w:qFormat/>
    <w:uiPriority w:val="0"/>
    <w:rPr>
      <w:rFonts w:ascii="Times New Roman" w:hAnsi="Times New Roman"/>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2230</Words>
  <Characters>2563</Characters>
  <Lines>19</Lines>
  <Paragraphs>5</Paragraphs>
  <TotalTime>55</TotalTime>
  <ScaleCrop>false</ScaleCrop>
  <LinksUpToDate>false</LinksUpToDate>
  <CharactersWithSpaces>2593</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2021-03-23T06:48:00Z</dcterms:created>
  <dc:creator>Administrator</dc:creator>
  <cp:lastModifiedBy>吴朝菊</cp:lastModifiedBy>
  <cp:lastPrinted>2022-05-06T06:34:00Z</cp:lastPrinted>
  <dcterms:modified xsi:type="dcterms:W3CDTF">2022-05-30T09:52:20Z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3F3F53C454A74366ABC50B91FC0F2B94</vt:lpwstr>
  </property>
</Properties>
</file>