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(2025)黔女一监死缓、无期减字第1号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罪犯邬成琼，女，1966年2月2日生，汉族，小学文化云南省文山壮族苗族自治州人。现在贵州省第一女子监狱服刑。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1995年7月11日，贵州省毕节地区中级人民法院作出（1995）毕刑初字第76号刑事判决，认定邬成琼犯贩卖毒品罪，判处无期徒刑，剥夺政治权利终身。1995年11月17日因病保外就医，金沙县公安局于2021年9月28日对该犯收监执行，详情请见暂予监外执行相关材料（邬成琼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判决发生法律效力后于2022年6月7日交付贵州省第一女子监狱执行。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一、认罪悔罪方面：罪犯邬成琼在服刑期间，能服从法院判决，认罪悔罪。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二、遵守法律法规及监规方面：罪犯邬成琼在服刑期间，认真遵守法律法规及监规纪律，服从管教。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四、劳动改造方面：该犯2022年7月19日调入三监区一分监区，2022年8月2日变更为无劳动能力罪犯，不考核劳动改造表现。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六、考核奖励情况：2022年6月至2023年2月获1个表扬；2023年3月至2023年8月获1个表扬；2023年9月至2024年2月获1个表扬；2024年3月至2024年8月获1个表扬；获得共4个表扬。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经审查，我院认为：罪犯邬成琼符合提请减刑条件。未发现提请减刑建议不当，同意将案件交监狱长办公会审核。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综上所述，罪犯邬成琼在服刑改造期间，能认真遵守监规，接受教育改造，确有悔改表现。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邬成琼提请无期徒刑减为有期徒刑二十二年，剥夺政治权利减为十年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贵州省高级人民法院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12065" b="12065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2025年2月8日</w:t>
      </w:r>
    </w:p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(2025)黔女一监死缓、无期减字第2号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罪犯李秀花，女，1983年2月7日生，汉族，初中文化河北省保定市人。现在贵州省第一女子监狱服刑。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2022年6月20日，贵州省遵义市中级人民法院作出（2022）黔03刑初30号刑事判决，认定李秀花犯运输毒品罪，判处无期徒刑，剥夺政治权利终身，没收个人全部财产。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判决发生法律效力后于2022年8月23日交付贵州省第一女子监狱执行。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一、认罪悔罪方面：罪犯李秀花在服刑期间，能服从法院判决，认罪悔罪。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二、遵守法律法规及监规方面：罪犯李秀花在考核周期内虽存在违规违纪被扣分，但经民警教育，该犯能做到遵守法律法规及监规纪律，服从管教。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五、履行财产性判项方面：没收个人全部财产（未履行已执行），附终结执行裁定书。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六、考核奖励情况：2022年8月至2023年4月获1个表扬；2023年5月至2023年9月获1个表扬；2023年10月至2024年3月获1个表扬；2024年4月至2024年8月获1个表扬；获得共4个表扬。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扣分及违规情况：2023年12月12日，下午16时50分左右，该犯未经民警同意，私自下机位去上厕所，在车间随意走动，被扣分2.00分。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经审查，我院认为：罪犯李秀花符合提请减刑条件。未发现提请减刑建议不当，同意将案件交监狱长办公会审核。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综上所述，罪犯李秀花在服刑改造期间，能认真遵守监规，接受教育改造，确有悔改表现。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李秀花提请无期徒刑减为有期徒刑二十二年，剥夺政治权利减为十年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贵州省高级人民法院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12065" b="12065"/>
            <wp:wrapNone/>
            <wp:docPr id="2" name="图片 2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{{gz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2025年2月8日</w:t>
      </w:r>
    </w:p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(2025)黔女一监死缓、无期减字第3号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罪犯陈蓓蓓，女，1975年1月29日生，汉族，初中文化贵州省贵阳市人。现在贵州省第一女子监狱服刑。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2018年11月13日，贵州省贵阳市中级人民法院作出(2018) 黔 01 刑初150号刑事附带民事判决，认定陈蓓蓓犯故意杀人罪，判处无期徒刑，剥夺政治权利终身，由被告人陈蓓蓓在判决生效后三十日内赔偿附带民事原告人孙光波、杨大芬、孙小曼经济损失人民币50000.00元。宣判后，原审附带民事诉讼原告人不服，提出上诉。2019年1月29日，贵州省高级人民法院作出（2019）黔刑终4号刑事附带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判决发生法律效力后于2019年3月13日交付贵州省第一女子监狱执行。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一、认罪悔罪方面：罪犯陈蓓蓓在服刑期间，能服从法院判决，认罪悔罪。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二、遵守法律法规及监规方面：罪犯陈蓓蓓在服刑期间，基本遵守法律法规及监规纪律，服从管教。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四、劳动改造方面：能积极参加劳动，努力完成劳动任务，表现较好。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五、履行财产性判项方面：民事赔偿人民币50000元(已全部履行，附收据)。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5月至2019年12月获1个表扬；2020年1月至2020年6月获1个表扬；2020年7月至2020年12月获1个表扬；2021年1月至2021年6月获物质奖励1次；2021年7月至2021年12月获物质奖励1次；2022年1月至2022年6月获1个表扬；2022年7月至2022年12月获1个表扬；2023年1月至2023年5月获1个表扬；2023年6月至2023年11月获1个表扬；2023年12月至2024年4月获1个表扬；获得共8个表扬、2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2019年7月31日该犯2019年07月劳动定额840，完成产值457.33，未完成劳动定额45.55%扣分15.94分；2019年8月31日该犯2019年08月劳动定额960，完成产值490.23，未完成劳动定额48.93%扣分17.12分；2019年9月30日该犯2019年09月劳动定额1200，完成产值961.34，未完成劳动定额19.88%扣分6.95分；2019年11月30日该犯2019年11月劳动定额1200，完成产值1117.08，未完成劳动定额6.91%扣分2.41分；2020年1月31日该犯2020年01月劳动定额1200，完成产值1003.93，未完成劳动定额16.33%扣分5.71分；2020年5月31日该犯2020年05月劳动定额660，完成产值512.1，未完成劳动定额22.4%扣分7.84分；2020年12月31日该犯2020年12月劳动定额1200，完成产值1081.92，未完成劳动定额9.84%扣分3.44分；2021年3月8日违反生活卫生定置管理规定（2021年3月8日，干警巡查监舍时发现该犯将鞋垫晾在盆架上，违反生活卫生定置管理规定。）扣分10.00分；2021年3月10日违反生活卫生定置管理规定的（2021年3月10日，干警清查监舍时发现该犯储物箱里有小瓶子装的味精，违反生活卫生定置管理规定）扣分10.00分；2021年7月31日该犯2021年07月劳动定额1200，完成产值899.1，未完成劳动定额25.07%扣分8.77分；2021年10月31日该犯2021年10月劳动定额1200，完成818.94，未完成劳动定额31.75%扣分9.52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从严情形：故意杀人罪原判无期徒刑。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经审查，我院认为：罪犯陈蓓蓓符合提请减刑条件。未发现提请减刑建议不当，同意将案件交监狱长办公会审核。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综上所述，罪犯陈蓓蓓在服刑改造期间，能认真遵守监规，接受教育改造，确有悔改表现。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陈蓓蓓提请无期徒刑减为有期徒刑二十二年，剥夺政治权利减为十年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贵州省高级人民法院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12065" b="12065"/>
            <wp:wrapNone/>
            <wp:docPr id="3" name="图片 3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{{gz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2025年2月8日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仿宋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楷体">
    <w:altName w:val="方正楷体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08F4"/>
    <w:rsid w:val="7ADD8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Calibri" w:hAnsi="Calibri" w:eastAsia="宋体" w:cs="Times New Roman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nhideWhenUsed/>
    <w:qFormat/>
    <w:uiPriority w:val="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nhideWhenUsed/>
    <w:uiPriority w:val="99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nhideWhenUsed/>
    <w:uiPriority w:val="99"/>
    <w:rPr>
      <w:rFonts w:cs="Lohit Devanagari"/>
    </w:rPr>
  </w:style>
  <w:style w:type="table" w:styleId="10">
    <w:name w:val="Table Grid"/>
    <w:basedOn w:val="9"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3">
    <w:name w:val="页脚 字符"/>
    <w:basedOn w:val="11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 w:cs="Times New Roman"/>
      <w:sz w:val="30"/>
      <w:szCs w:val="30"/>
      <w:lang w:val="en-US" w:eastAsia="zh-CN" w:bidi="ar-SA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 w:cs="Times New Roman"/>
      <w:sz w:val="30"/>
      <w:szCs w:val="30"/>
      <w:lang w:val="en-US" w:eastAsia="zh-CN" w:bidi="ar-SA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0</Lines>
  <Paragraphs>1</Paragraphs>
  <TotalTime>92.3333333333333</TotalTime>
  <ScaleCrop>false</ScaleCrop>
  <LinksUpToDate>false</LinksUpToDate>
  <CharactersWithSpaces>222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2022-10-06T17:49:00Z</dcterms:created>
  <dc:creator>曾 三</dc:creator>
  <cp:lastModifiedBy>thtf</cp:lastModifiedBy>
  <dcterms:modified xsi:type="dcterms:W3CDTF">2025-02-10T13:43:42Z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AppVersion">
    <vt:lpwstr>16.0000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055B4C315A2689610E92A967259325A4</vt:lpwstr>
  </property>
</Properties>
</file>