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8F60">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贵州省第一女子监狱</w:t>
      </w:r>
    </w:p>
    <w:p w14:paraId="7CFE25AC">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提请假释建议书</w:t>
      </w:r>
    </w:p>
    <w:p w14:paraId="7857E0B9">
      <w:pPr>
        <w:spacing w:line="320" w:lineRule="exact"/>
        <w:jc w:val="right"/>
        <w:rPr>
          <w:rFonts w:ascii="仿宋_GB2312" w:hAnsi="仿宋_GB2312" w:eastAsia="仿宋_GB2312"/>
          <w:sz w:val="32"/>
          <w:szCs w:val="32"/>
        </w:rPr>
      </w:pPr>
    </w:p>
    <w:p w14:paraId="52453876">
      <w:pPr>
        <w:spacing w:line="320" w:lineRule="exact"/>
        <w:jc w:val="right"/>
        <w:rPr>
          <w:rFonts w:ascii="仿宋_GB2312" w:hAnsi="仿宋_GB2312" w:eastAsia="仿宋_GB2312"/>
          <w:sz w:val="32"/>
          <w:szCs w:val="32"/>
        </w:rPr>
      </w:pPr>
      <w:r>
        <w:rPr>
          <w:rFonts w:ascii="仿宋_GB2312" w:hAnsi="仿宋_GB2312" w:eastAsia="仿宋_GB2312"/>
          <w:sz w:val="32"/>
          <w:szCs w:val="32"/>
        </w:rPr>
        <w:t>(2026)黔女一监假字第1号</w:t>
      </w:r>
    </w:p>
    <w:p w14:paraId="375CC740">
      <w:pPr>
        <w:spacing w:line="320" w:lineRule="exact"/>
        <w:jc w:val="right"/>
        <w:rPr>
          <w:rFonts w:ascii="仿宋_GB2312" w:hAnsi="仿宋_GB2312" w:eastAsia="仿宋_GB2312"/>
          <w:sz w:val="32"/>
          <w:szCs w:val="32"/>
        </w:rPr>
      </w:pPr>
    </w:p>
    <w:p w14:paraId="5126EC1B">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罪犯杨文新，女，1991年5月5日生，侗族，初中文化，贵州省黎平县人，现在贵州省第一女子监狱服刑。</w:t>
      </w:r>
    </w:p>
    <w:p w14:paraId="61B06E4D">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2024年3月14日，贵州省黎平县人民法院作出（2023）黔2631刑初422号刑事判决，认定杨文新犯容留、介绍卖淫罪，判处有期徒刑四年二个月（刑期自2023年7月27日起至2027年9月26日止），并处罚金人民币二万八千元，继续向杨文新追缴非法所得人民币一万三千六百元。该犯及同案犯不服，提出上诉。2024年4月19日，贵州省黔东南苗族侗族自治州中级人民法院作出（2024）黔26刑终129号刑事裁定，驳回上诉，维持原判。</w:t>
      </w:r>
    </w:p>
    <w:p w14:paraId="651D197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判决发生法律效力后2024年5月28日交付贵州省第一女子监狱执行。</w:t>
      </w:r>
    </w:p>
    <w:p w14:paraId="3EEBD807">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服刑期间执行刑期变动情况：无。</w:t>
      </w:r>
    </w:p>
    <w:p w14:paraId="05FC4E3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14:paraId="6F68736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一、认罪悔罪方面：罪犯杨文新在服刑期间，能服从法院判决，认罪悔罪。</w:t>
      </w:r>
    </w:p>
    <w:p w14:paraId="17155DFF">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二、遵守法律法规及监规方面：罪犯杨文新在服刑期间，认真遵守法律法规及监规纪律，服从管教。</w:t>
      </w:r>
    </w:p>
    <w:p w14:paraId="6AA17043">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14:paraId="62CBB7F1">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自2024年8月23日起，该犯作为值守事务类无劳动定额岗位罪犯，2025年4月起作为值守事务类事务性劳动岗位罪犯，能认真履行岗位职责，完成民警安排的任务，改造表现较好。</w:t>
      </w:r>
    </w:p>
    <w:p w14:paraId="499B797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五、履行财产性判项方面：罚金人民币28000元、追缴非法所得人民币13600元(均已全部履行，附结案通知书）。</w:t>
      </w:r>
    </w:p>
    <w:p w14:paraId="275BC610">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六、考核奖励情况：2024年5月至2025年1月获1个表扬；2025年2月至2025年7月获1个表扬；共获得2个表扬。</w:t>
      </w:r>
    </w:p>
    <w:p w14:paraId="137BA578">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检察机关审查意见:同意假释。</w:t>
      </w:r>
    </w:p>
    <w:p w14:paraId="3E7F2716">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综上所述，罪犯杨文新在服刑改造期间，能认真遵守监规，接受教育改造，确有悔改表现。社区矫正机关同意适用社区矫正，监狱经综合评估预测该犯没有再犯罪危险。</w:t>
      </w:r>
    </w:p>
    <w:p w14:paraId="1F6F02AC">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为此， 根据《中华人民共和国刑法》第八十一条、第八十二条、第八十三条，《中华人民共和国刑事诉讼法》 第二百七十三条第二款和《中华人民共和国监狱法》第三十二条之规定，建议对罪犯杨文新提请假释。特提请裁定。</w:t>
      </w:r>
    </w:p>
    <w:p w14:paraId="7C03911B">
      <w:pPr>
        <w:pStyle w:val="3"/>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14:paraId="6286D833">
      <w:pPr>
        <w:pStyle w:val="3"/>
        <w:snapToGrid w:val="0"/>
        <w:spacing w:line="560" w:lineRule="exact"/>
      </w:pPr>
      <w:r>
        <w:rPr>
          <w:rFonts w:ascii="仿宋_GB2312" w:hAnsi="仿宋_GB2312" w:eastAsia="仿宋_GB2312"/>
          <w:sz w:val="32"/>
          <w:szCs w:val="32"/>
        </w:rPr>
        <w:t>贵州省贵阳市中级人民法院</w:t>
      </w:r>
    </w:p>
    <w:p w14:paraId="02950537">
      <w:pPr>
        <w:spacing w:line="560" w:lineRule="exact"/>
      </w:pPr>
    </w:p>
    <w:p w14:paraId="56822443">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14:paraId="5D66517F">
      <w:pPr>
        <w:spacing w:line="560" w:lineRule="exact"/>
        <w:ind w:firstLine="5440"/>
        <w:rPr>
          <w:rFonts w:ascii="方正小标宋简体" w:hAnsi="方正小标宋简体" w:eastAsia="方正小标宋简体"/>
          <w:b/>
          <w:bCs/>
          <w:spacing w:val="20"/>
          <w:sz w:val="44"/>
          <w:szCs w:val="44"/>
        </w:rPr>
      </w:pPr>
      <w:r>
        <w:rPr>
          <w:rFonts w:ascii="仿宋_GB2312" w:hAnsi="仿宋_GB2312" w:eastAsia="仿宋_GB2312"/>
          <w:sz w:val="32"/>
          <w:szCs w:val="32"/>
        </w:rPr>
        <w:t>2026年3月11日</w:t>
      </w:r>
    </w:p>
    <w:p w14:paraId="1913AD80">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贵州省第一女子监狱</w:t>
      </w:r>
    </w:p>
    <w:p w14:paraId="7F190242">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提请假释建议书</w:t>
      </w:r>
    </w:p>
    <w:p w14:paraId="25ED1E91">
      <w:pPr>
        <w:spacing w:line="320" w:lineRule="exact"/>
        <w:jc w:val="right"/>
        <w:rPr>
          <w:rFonts w:ascii="仿宋_GB2312" w:hAnsi="仿宋_GB2312" w:eastAsia="仿宋_GB2312"/>
          <w:sz w:val="32"/>
          <w:szCs w:val="32"/>
        </w:rPr>
      </w:pPr>
    </w:p>
    <w:p w14:paraId="23B0E004">
      <w:pPr>
        <w:spacing w:line="320" w:lineRule="exact"/>
        <w:jc w:val="right"/>
        <w:rPr>
          <w:rFonts w:ascii="仿宋_GB2312" w:hAnsi="仿宋_GB2312" w:eastAsia="仿宋_GB2312"/>
          <w:sz w:val="32"/>
          <w:szCs w:val="32"/>
        </w:rPr>
      </w:pPr>
      <w:r>
        <w:rPr>
          <w:rFonts w:ascii="仿宋_GB2312" w:hAnsi="仿宋_GB2312" w:eastAsia="仿宋_GB2312"/>
          <w:sz w:val="32"/>
          <w:szCs w:val="32"/>
        </w:rPr>
        <w:t>(2026)黔女一监假字第2号</w:t>
      </w:r>
    </w:p>
    <w:p w14:paraId="3C3CC433">
      <w:pPr>
        <w:spacing w:line="320" w:lineRule="exact"/>
        <w:jc w:val="right"/>
        <w:rPr>
          <w:rFonts w:ascii="仿宋_GB2312" w:hAnsi="仿宋_GB2312" w:eastAsia="仿宋_GB2312"/>
          <w:sz w:val="32"/>
          <w:szCs w:val="32"/>
        </w:rPr>
      </w:pPr>
    </w:p>
    <w:p w14:paraId="6E00578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罪犯何廷书，女，1971年4月12日生，汉族，文盲，贵州省遵义市播州区人，现在贵州省第一女子监狱服刑。</w:t>
      </w:r>
    </w:p>
    <w:p w14:paraId="082EF088">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2024年5月7日，贵州省正安县人民法院作出（2024）黔0324刑初32号刑事判决，认定何廷书犯诈骗罪，判处有期徒刑三年（刑期自2024年4月28日起至2027年3月21日止），并处罚金人民币二万元。被告人何廷书违法所得人民币五万元，扣除已发还被害人万秋芬、刘贞文等九名被害人共计二万七千二百三十五元，尚余二万二千七百六十五元，由扣押机关依法处理。宣判后，该犯不服，提出上诉。2024年7月30日，贵州省遵义市中级人民法院作出（2024）黔03刑终305号刑事裁定，驳回上诉，维持原判。</w:t>
      </w:r>
    </w:p>
    <w:p w14:paraId="7906CE13">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判决发生法律效力后2024年9月23日交付贵州省第一女子监狱执行。</w:t>
      </w:r>
    </w:p>
    <w:p w14:paraId="5A9DDF2B">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服刑期间执行刑期变动情况：无。</w:t>
      </w:r>
    </w:p>
    <w:p w14:paraId="1D636730">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14:paraId="77F3CF3D">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一、认罪悔罪方面：罪犯何廷书在服刑期间，能服从法院判决，认罪悔罪。</w:t>
      </w:r>
    </w:p>
    <w:p w14:paraId="4131B4C7">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二、遵守法律法规及监规方面：罪犯何廷书在服刑期间，认真遵守法律法规及监规纪律，服从管教。</w:t>
      </w:r>
    </w:p>
    <w:p w14:paraId="6B0C0DCD">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三、教育改造方面：罪犯何廷书能接受教育改造，积极参加思想、文化、职业技术教育，学习成绩合格。</w:t>
      </w:r>
    </w:p>
    <w:p w14:paraId="5936B4D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四、劳动改造方面：罪犯何廷书能积极参加劳动，努力完成劳动任务，改造表现较好。</w:t>
      </w:r>
    </w:p>
    <w:p w14:paraId="4BFAA1CA">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五、履行财产性判项方面：罚金人民币20000元、退缴违法所得人民币50000元(已全部履行，附财产刑执行情况一览表及结案通知书）。</w:t>
      </w:r>
    </w:p>
    <w:p w14:paraId="53BFB0B3">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六、考核奖励情况：2024年9月至2025年5月获1个表扬；共获得1个表扬。</w:t>
      </w:r>
    </w:p>
    <w:p w14:paraId="32EF548E">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检察机关审查意见:同意假释。</w:t>
      </w:r>
    </w:p>
    <w:p w14:paraId="40D23F91">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综上所述，罪犯何廷书在服刑改造期间，能认真遵守监规，接受教育改造，确有悔改表现。社区矫正机关同意适用社区矫正，监狱经综合评估预测该犯没有再犯罪危险。</w:t>
      </w:r>
    </w:p>
    <w:p w14:paraId="6AB1893E">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为此， 根据《中华人民共和国刑法》第八十一条、第八十二条、第八十三条，《中华人民共和国刑事诉讼法》 第二百七十三条第二款和《中华人民共和国监狱法》第三十二条之规定，建议对罪犯何廷书提请假释。特提请裁定。</w:t>
      </w:r>
    </w:p>
    <w:p w14:paraId="26E7E66B">
      <w:pPr>
        <w:pStyle w:val="3"/>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14:paraId="5859EC5E">
      <w:pPr>
        <w:pStyle w:val="3"/>
        <w:snapToGrid w:val="0"/>
        <w:spacing w:line="560" w:lineRule="exact"/>
      </w:pPr>
      <w:r>
        <w:rPr>
          <w:rFonts w:ascii="仿宋_GB2312" w:hAnsi="仿宋_GB2312" w:eastAsia="仿宋_GB2312"/>
          <w:sz w:val="32"/>
          <w:szCs w:val="32"/>
        </w:rPr>
        <w:t>贵州省贵阳市中级人民法院</w:t>
      </w:r>
    </w:p>
    <w:p w14:paraId="03B36DB1">
      <w:pPr>
        <w:spacing w:line="560" w:lineRule="exact"/>
      </w:pPr>
    </w:p>
    <w:p w14:paraId="0743F8AD">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14:paraId="07E52147">
      <w:pPr>
        <w:spacing w:line="560" w:lineRule="exact"/>
        <w:ind w:firstLine="5440"/>
        <w:rPr>
          <w:rFonts w:ascii="方正小标宋简体" w:hAnsi="方正小标宋简体" w:eastAsia="方正小标宋简体"/>
          <w:b/>
          <w:bCs/>
          <w:spacing w:val="20"/>
          <w:sz w:val="44"/>
          <w:szCs w:val="44"/>
        </w:rPr>
      </w:pPr>
      <w:r>
        <w:rPr>
          <w:rFonts w:ascii="仿宋_GB2312" w:hAnsi="仿宋_GB2312" w:eastAsia="仿宋_GB2312"/>
          <w:sz w:val="32"/>
          <w:szCs w:val="32"/>
        </w:rPr>
        <w:t>2026年3月11日</w:t>
      </w:r>
    </w:p>
    <w:p w14:paraId="0EC6BB1C">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贵州省第一女子监狱</w:t>
      </w:r>
    </w:p>
    <w:p w14:paraId="15BEDBBE">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提请假释建议书</w:t>
      </w:r>
    </w:p>
    <w:p w14:paraId="7FE22D12">
      <w:pPr>
        <w:spacing w:line="320" w:lineRule="exact"/>
        <w:jc w:val="right"/>
        <w:rPr>
          <w:rFonts w:ascii="仿宋_GB2312" w:hAnsi="仿宋_GB2312" w:eastAsia="仿宋_GB2312"/>
          <w:sz w:val="32"/>
          <w:szCs w:val="32"/>
        </w:rPr>
      </w:pPr>
    </w:p>
    <w:p w14:paraId="36F90DC3">
      <w:pPr>
        <w:spacing w:line="320" w:lineRule="exact"/>
        <w:jc w:val="right"/>
        <w:rPr>
          <w:rFonts w:ascii="仿宋_GB2312" w:hAnsi="仿宋_GB2312" w:eastAsia="仿宋_GB2312"/>
          <w:sz w:val="32"/>
          <w:szCs w:val="32"/>
        </w:rPr>
      </w:pPr>
      <w:r>
        <w:rPr>
          <w:rFonts w:ascii="仿宋_GB2312" w:hAnsi="仿宋_GB2312" w:eastAsia="仿宋_GB2312"/>
          <w:sz w:val="32"/>
          <w:szCs w:val="32"/>
        </w:rPr>
        <w:t>(2026)黔女一监假字第3号</w:t>
      </w:r>
    </w:p>
    <w:p w14:paraId="645A1CBB">
      <w:pPr>
        <w:spacing w:line="320" w:lineRule="exact"/>
        <w:jc w:val="right"/>
        <w:rPr>
          <w:rFonts w:ascii="仿宋_GB2312" w:hAnsi="仿宋_GB2312" w:eastAsia="仿宋_GB2312"/>
          <w:sz w:val="32"/>
          <w:szCs w:val="32"/>
        </w:rPr>
      </w:pPr>
    </w:p>
    <w:p w14:paraId="39F0CA50">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罪犯范明月，女，1982年7月20日生，汉族，初中文化，贵州省罗甸县人，现在贵州省第一女子监狱服刑。</w:t>
      </w:r>
    </w:p>
    <w:p w14:paraId="183F2E5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2024年3月22日，贵州省罗甸县人民法院作出（2024）黔2728刑初18号刑事判决，认定范明月犯开设赌场罪，判处有期徒刑二年六个月（刑期自2024年7月4日起至2027年1月3日止），并处罚金人民币10000.00元；退缴的违法所得8443元，依法予以没收，上缴国库。同案犯不服，提出上诉。2024年6月20日，贵州省黔南布依族苗族自治州中级人民法院作出（2024）黔27刑终75号刑事裁定，驳回上诉，维持原判。</w:t>
      </w:r>
    </w:p>
    <w:p w14:paraId="6B124E2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判决发生法律效力后2024年7月25日交付贵州省第一女子监狱执行。</w:t>
      </w:r>
    </w:p>
    <w:p w14:paraId="047B6C3D">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服刑期间执行刑期变动情况：无。</w:t>
      </w:r>
    </w:p>
    <w:p w14:paraId="732234E4">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14:paraId="18F11E8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一、认罪悔罪方面：罪犯范明月在服刑期间，能服从法院判决，认罪悔罪。</w:t>
      </w:r>
    </w:p>
    <w:p w14:paraId="19410748">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二、遵守法律法规及监规方面：罪犯范明月在服刑期间，认真遵守法律法规及监规纪律，服从管教。</w:t>
      </w:r>
    </w:p>
    <w:p w14:paraId="782540FA">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三、教育改造方面:罪犯范明月能接受教育改造，积极参加思想、文化、技术教育，“三课”学习成绩合格。</w:t>
      </w:r>
    </w:p>
    <w:p w14:paraId="61099C0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四、劳动改造方面:罪犯范明月能积极参加劳动，努力完成劳动任务。自2026年1月6日起，该犯作为生活卫生类事务性劳动岗位罪犯，能认真履行岗位职责，完成民警安排的任务，改造表现较好。</w:t>
      </w:r>
    </w:p>
    <w:p w14:paraId="5F9157C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五、履行财产性判项方面：罚金人民币10000元、退缴违法所得8443元(均已全部履行，附结案证明及收据）。</w:t>
      </w:r>
    </w:p>
    <w:p w14:paraId="63CAB723">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六、考核奖励情况：2024年7月至2025年3月获1个表扬；2025年4月至2025年8月获1个表扬；共获得2个表扬。</w:t>
      </w:r>
    </w:p>
    <w:p w14:paraId="31473C68">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检察机关审查意见:同意假释。</w:t>
      </w:r>
    </w:p>
    <w:p w14:paraId="2BEA7868">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综上所述，罪犯范明月在服刑改造期间，能认真遵守监规，接受教育改造，确有悔改表现。社区矫正机关同意适用社区矫正，监狱经综合评估预测该犯没有再犯罪危险。</w:t>
      </w:r>
    </w:p>
    <w:p w14:paraId="0BD757E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为此， 根据《中华人民共和国刑法》第八十一条、第八十二条、第八十三条，《中华人民共和国刑事诉讼法》 第二百七十三条第二款和《中华人民共和国监狱法》第三十二条之规定，建议对罪犯范明月提请假释。特提请裁定。</w:t>
      </w:r>
    </w:p>
    <w:p w14:paraId="69642CF5">
      <w:pPr>
        <w:pStyle w:val="3"/>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14:paraId="13221AD0">
      <w:pPr>
        <w:pStyle w:val="3"/>
        <w:snapToGrid w:val="0"/>
        <w:spacing w:line="560" w:lineRule="exact"/>
      </w:pPr>
      <w:r>
        <w:rPr>
          <w:rFonts w:ascii="仿宋_GB2312" w:hAnsi="仿宋_GB2312" w:eastAsia="仿宋_GB2312"/>
          <w:sz w:val="32"/>
          <w:szCs w:val="32"/>
        </w:rPr>
        <w:t>贵州省贵阳市中级人民法院</w:t>
      </w:r>
    </w:p>
    <w:p w14:paraId="056BCEED">
      <w:pPr>
        <w:spacing w:line="560" w:lineRule="exact"/>
      </w:pPr>
    </w:p>
    <w:p w14:paraId="2E92696B">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14:paraId="39EA7DA5">
      <w:pPr>
        <w:spacing w:line="560" w:lineRule="exact"/>
        <w:ind w:firstLine="5440"/>
        <w:rPr>
          <w:rFonts w:ascii="方正小标宋简体" w:hAnsi="方正小标宋简体" w:eastAsia="方正小标宋简体"/>
          <w:b/>
          <w:bCs/>
          <w:spacing w:val="20"/>
          <w:sz w:val="44"/>
          <w:szCs w:val="44"/>
        </w:rPr>
      </w:pPr>
      <w:r>
        <w:rPr>
          <w:rFonts w:ascii="仿宋_GB2312" w:hAnsi="仿宋_GB2312" w:eastAsia="仿宋_GB2312"/>
          <w:sz w:val="32"/>
          <w:szCs w:val="32"/>
        </w:rPr>
        <w:t>2026年3月11日</w:t>
      </w:r>
    </w:p>
    <w:p w14:paraId="69DC375E">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贵州省第一女子监狱</w:t>
      </w:r>
    </w:p>
    <w:p w14:paraId="3E00121D">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提请假释建议书</w:t>
      </w:r>
    </w:p>
    <w:p w14:paraId="6EFBB3B5">
      <w:pPr>
        <w:spacing w:line="320" w:lineRule="exact"/>
        <w:jc w:val="right"/>
        <w:rPr>
          <w:rFonts w:ascii="仿宋_GB2312" w:hAnsi="仿宋_GB2312" w:eastAsia="仿宋_GB2312"/>
          <w:sz w:val="32"/>
          <w:szCs w:val="32"/>
        </w:rPr>
      </w:pPr>
    </w:p>
    <w:p w14:paraId="74328D10">
      <w:pPr>
        <w:spacing w:line="320" w:lineRule="exact"/>
        <w:jc w:val="right"/>
        <w:rPr>
          <w:rFonts w:ascii="仿宋_GB2312" w:hAnsi="仿宋_GB2312" w:eastAsia="仿宋_GB2312"/>
          <w:sz w:val="32"/>
          <w:szCs w:val="32"/>
        </w:rPr>
      </w:pPr>
      <w:r>
        <w:rPr>
          <w:rFonts w:ascii="仿宋_GB2312" w:hAnsi="仿宋_GB2312" w:eastAsia="仿宋_GB2312"/>
          <w:sz w:val="32"/>
          <w:szCs w:val="32"/>
        </w:rPr>
        <w:t>(2026)黔女一监假字第4号</w:t>
      </w:r>
    </w:p>
    <w:p w14:paraId="64EB4D0F">
      <w:pPr>
        <w:spacing w:line="320" w:lineRule="exact"/>
        <w:jc w:val="right"/>
        <w:rPr>
          <w:rFonts w:ascii="仿宋_GB2312" w:hAnsi="仿宋_GB2312" w:eastAsia="仿宋_GB2312"/>
          <w:sz w:val="32"/>
          <w:szCs w:val="32"/>
        </w:rPr>
      </w:pPr>
    </w:p>
    <w:p w14:paraId="64216B07">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罪犯潘兰，女，1991年10月12日生，汉族，高中文化，贵州省大方县人，现在贵州省第一女子监狱服刑。</w:t>
      </w:r>
    </w:p>
    <w:p w14:paraId="6063C62E">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2024年6月28日，贵州省黔西市人民法院作出（2024）黔0581刑初185号刑事判决，认定潘兰犯诈骗罪，判处有期徒刑三年六个月（刑期自2023年8月18日起至2027年2月17日止），并处罚金人民币10000.00元，责令被告人潘兰、张光美共同退赔被害人赵香经济损失人民币 66930.9 元，被告人潘兰、张光美、张书群、吴波、黄林共同退赔被害人张清秀经济损失人民币 4700.7元、退赔被害人唐天秀经济损失人民币 49813 元、退赔被害人王仁英经济损失人民币 1700.9 元。</w:t>
      </w:r>
    </w:p>
    <w:p w14:paraId="3A1D8546">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判决发生法律效力后2024年7月25日交付贵州省第一女子监狱执行。</w:t>
      </w:r>
    </w:p>
    <w:p w14:paraId="40263041">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服刑期间执行刑期变动情况：无。</w:t>
      </w:r>
    </w:p>
    <w:p w14:paraId="15CBB8E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14:paraId="2F337FBB">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一、认罪悔罪方面：罪犯潘兰在服刑期间，能服从法院判决，认罪悔罪。</w:t>
      </w:r>
    </w:p>
    <w:p w14:paraId="3F0551FE">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二、遵守法律法规及监规方面：罪犯潘兰在服刑期间，认真遵守法律法规及监规纪律，服从管教。</w:t>
      </w:r>
    </w:p>
    <w:p w14:paraId="087B0D80">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14:paraId="7370E6E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14:paraId="1A96FAF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五、履行财产性判项方面：罚金人民币10000元、退赃退赔人民币123145.50元(均已全部履行，附法院证明及收据）。</w:t>
      </w:r>
    </w:p>
    <w:p w14:paraId="7B14485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六、考核奖励情况：2024年7月至2025年3月获1个表扬；2025年4月至2025年8月获1个表扬；共获得2个表扬。</w:t>
      </w:r>
    </w:p>
    <w:p w14:paraId="3D39C52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检察机关审查意见:同意假释。</w:t>
      </w:r>
    </w:p>
    <w:p w14:paraId="01CCE11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综上所述，罪犯潘兰在服刑改造期间，能认真遵守监规，接受教育改造，确有悔改表现。社区矫正机关同意适用社区矫正，监狱经综合评估预测该犯没有再犯罪危险。</w:t>
      </w:r>
    </w:p>
    <w:p w14:paraId="5106C40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为此， 根据《中华人民共和国刑法》第八十一条、第八十二条、第八十三条，《中华人民共和国刑事诉讼法》 第二百七十三条第二款和《中华人民共和国监狱法》第三十二条之规定，建议对罪犯潘兰提请假释。特提请裁定。</w:t>
      </w:r>
    </w:p>
    <w:p w14:paraId="2613A131">
      <w:pPr>
        <w:pStyle w:val="3"/>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14:paraId="04399D75">
      <w:pPr>
        <w:pStyle w:val="3"/>
        <w:snapToGrid w:val="0"/>
        <w:spacing w:line="560" w:lineRule="exact"/>
      </w:pPr>
      <w:r>
        <w:rPr>
          <w:rFonts w:ascii="仿宋_GB2312" w:hAnsi="仿宋_GB2312" w:eastAsia="仿宋_GB2312"/>
          <w:sz w:val="32"/>
          <w:szCs w:val="32"/>
        </w:rPr>
        <w:t>贵州省贵阳市中级人民法院</w:t>
      </w:r>
    </w:p>
    <w:p w14:paraId="17584875">
      <w:pPr>
        <w:spacing w:line="560" w:lineRule="exact"/>
      </w:pPr>
    </w:p>
    <w:p w14:paraId="7B0E7D08">
      <w:pPr>
        <w:spacing w:line="560" w:lineRule="exact"/>
      </w:pPr>
    </w:p>
    <w:p w14:paraId="43CDD340">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14:paraId="5FCBD504">
      <w:pPr>
        <w:spacing w:line="560" w:lineRule="exact"/>
        <w:ind w:firstLine="5440"/>
      </w:pPr>
      <w:r>
        <w:rPr>
          <w:rFonts w:ascii="仿宋_GB2312" w:hAnsi="仿宋_GB2312" w:eastAsia="仿宋_GB2312"/>
          <w:sz w:val="32"/>
          <w:szCs w:val="32"/>
        </w:rPr>
        <w:t>2026年3月11日</w:t>
      </w:r>
    </w:p>
    <w:p w14:paraId="6F23D624">
      <w:pPr>
        <w:spacing w:line="560" w:lineRule="exact"/>
      </w:pPr>
    </w:p>
    <w:p w14:paraId="2568524D">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贵州省第一女子监狱</w:t>
      </w:r>
    </w:p>
    <w:p w14:paraId="55C2D544">
      <w:pPr>
        <w:spacing w:line="480" w:lineRule="exact"/>
        <w:ind w:right="141"/>
        <w:jc w:val="center"/>
        <w:rPr>
          <w:rFonts w:ascii="方正小标宋简体" w:hAnsi="方正小标宋简体" w:eastAsia="方正小标宋简体"/>
          <w:b/>
          <w:bCs/>
          <w:spacing w:val="20"/>
          <w:sz w:val="44"/>
          <w:szCs w:val="44"/>
        </w:rPr>
      </w:pPr>
      <w:r>
        <w:rPr>
          <w:rFonts w:ascii="方正小标宋简体" w:hAnsi="方正小标宋简体" w:eastAsia="方正小标宋简体"/>
          <w:b/>
          <w:bCs/>
          <w:spacing w:val="20"/>
          <w:sz w:val="44"/>
          <w:szCs w:val="44"/>
        </w:rPr>
        <w:t>提请假释建议书</w:t>
      </w:r>
    </w:p>
    <w:p w14:paraId="27D219D1">
      <w:pPr>
        <w:spacing w:line="320" w:lineRule="exact"/>
        <w:jc w:val="right"/>
        <w:rPr>
          <w:rFonts w:ascii="仿宋_GB2312" w:hAnsi="仿宋_GB2312" w:eastAsia="仿宋_GB2312"/>
          <w:sz w:val="32"/>
          <w:szCs w:val="32"/>
        </w:rPr>
      </w:pPr>
    </w:p>
    <w:p w14:paraId="5B62E8EB">
      <w:pPr>
        <w:spacing w:line="320" w:lineRule="exact"/>
        <w:jc w:val="right"/>
        <w:rPr>
          <w:rFonts w:ascii="仿宋_GB2312" w:hAnsi="仿宋_GB2312" w:eastAsia="仿宋_GB2312"/>
          <w:sz w:val="32"/>
          <w:szCs w:val="32"/>
        </w:rPr>
      </w:pPr>
      <w:r>
        <w:rPr>
          <w:rFonts w:ascii="仿宋_GB2312" w:hAnsi="仿宋_GB2312" w:eastAsia="仿宋_GB2312"/>
          <w:sz w:val="32"/>
          <w:szCs w:val="32"/>
        </w:rPr>
        <w:t>(2026)黔女一监假字第5号</w:t>
      </w:r>
    </w:p>
    <w:p w14:paraId="4F59A882">
      <w:pPr>
        <w:spacing w:line="320" w:lineRule="exact"/>
        <w:jc w:val="right"/>
        <w:rPr>
          <w:rFonts w:ascii="仿宋_GB2312" w:hAnsi="仿宋_GB2312" w:eastAsia="仿宋_GB2312"/>
          <w:sz w:val="32"/>
          <w:szCs w:val="32"/>
        </w:rPr>
      </w:pPr>
    </w:p>
    <w:p w14:paraId="58184C7C">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罪犯陈澜，女，1974年12月18日生，汉族，小学文化，贵州省纳雍县人，现在贵州省第一女子监狱服刑。</w:t>
      </w:r>
    </w:p>
    <w:p w14:paraId="43F2D827">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2022年11月4日，贵州省纳雍县人民法院作出（2022）黔0525刑初209号刑事判决，认定陈澜犯开设赌场罪，判处有期徒刑五年（刑期自2022年11月4日起至2027年7月6日止），并处罚金人民币20000.00元。对被告人陈澜违法所得人民币229920元，应从其亲属上缴至中国建设银行纳雍县公安局涉案资金账户的涉案款人民币234270元中予以没收、上缴国库。</w:t>
      </w:r>
    </w:p>
    <w:p w14:paraId="7FD400CF">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判决发生法律效力后2023年1月16日交付贵州省第一女子监狱服执行。</w:t>
      </w:r>
    </w:p>
    <w:p w14:paraId="389EFB2D">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服刑期间执行刑期变动情况：无。</w:t>
      </w:r>
    </w:p>
    <w:p w14:paraId="10A5A26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14:paraId="07760644">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一、认罪悔罪方面：罪犯陈澜在服刑期间，能服从法院判决，认罪悔罪。</w:t>
      </w:r>
    </w:p>
    <w:p w14:paraId="1E226F3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二、遵守法律法规及监规方面：罪犯陈澜在服刑期间，遵守法律法规，考核周期内虽存在1次因利用原材料、劳动工具等从事与生产无关事宜扣5分的情况，但经民警教育后,该犯能认识错误并改正，未再发生违规违纪行为，服从管教。</w:t>
      </w:r>
    </w:p>
    <w:p w14:paraId="06EDA4F9">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14:paraId="782DAB90">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该犯在考核周期内因新入监手脚慢、生产线转产不熟悉新工艺导致7次未完成劳动定额被扣45.44分，但民警在管理过程中未发现该犯存在劳动态度消极的主观原因,也没有出现因劳动态度消极被扣分的情形。</w:t>
      </w:r>
    </w:p>
    <w:p w14:paraId="40C08ECE">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五、履行财产性判项方面：罚金人民币20000元、退缴违法所得人民币229920元(均已全部履行，附结案通知书)。</w:t>
      </w:r>
    </w:p>
    <w:p w14:paraId="5AB0C122">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六、考核奖励情况：2023年1月至2023年10月获物质奖励1次；2023年11月至2024年3月获物质奖励1次；2024年4月至2024年9月获1个表扬；2024年10月至2025年3月获1个表扬；2025年4月至2025年8月获1个表扬；共获得3个表扬、2个物质奖励。</w:t>
      </w:r>
      <w:r>
        <w:rPr>
          <w:rFonts w:ascii="仿宋_GB2312" w:hAnsi="仿宋_GB2312" w:eastAsia="仿宋_GB2312"/>
          <w:sz w:val="32"/>
          <w:szCs w:val="32"/>
        </w:rPr>
        <w:br w:type="textWrapping"/>
      </w:r>
      <w:r>
        <w:rPr>
          <w:rFonts w:ascii="仿宋_GB2312" w:hAnsi="仿宋_GB2312" w:eastAsia="仿宋_GB2312"/>
          <w:sz w:val="32"/>
          <w:szCs w:val="32"/>
        </w:rPr>
        <w:t>违规及扣分情况：2023年6月30日该犯2023年06月劳动定额1008，完成717.2，未完成劳动定额28.84%扣分8.65分；2023年7月31日该犯2023年07月劳动定额1500，完成914.98，未完成劳动定额39%扣分11.70分；2023年8月31日该犯2023年08月劳动定额1380，完成1128.82，未完成劳动定额18.2%扣分5.46分；2023年9月30日该犯2023年09月劳动定额1080，完成815.08，未完成劳动定额24.52%扣分7.35分；2023年10月31日该犯2023年10月劳动定额1140，完成973.3，未完成劳动定额14.62%扣分4.38分；2023年12月31日该犯2023年12月劳动定额1140，完成1021.6，未完成劳动定额10.38%扣分3.11分；2024年1月31日该犯2024年01月劳动定额1140，完成957.72，未完成劳动定额15.98%扣分4.79分；2025年5月28日因利用原材料、劳动工具等从事与生产无关事宜（2025年5月27日民警清监时在该犯枕套内发现17根生产原材料橡筋，有3根被该犯绑到内裤上使用）扣分5.00分。</w:t>
      </w:r>
    </w:p>
    <w:p w14:paraId="7B624330">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检察机关审查意见:同意假释。</w:t>
      </w:r>
    </w:p>
    <w:p w14:paraId="0A3FA965">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综上所述，罪犯陈澜在服刑改造期间，能认真遵守监规，接受教育改造，确有悔改表现。社区矫正机关同意适用社区矫正，监狱经综合评估预测该犯没有再犯罪危险。</w:t>
      </w:r>
    </w:p>
    <w:p w14:paraId="0D1507B4">
      <w:pPr>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为此， 根据《中华人民共和国刑法》第八十一条、第八十二条、第八十三条，《中华人民共和国刑事诉讼法》 第二百七十三条第二款和《中华人民共和国监狱法》第三十二条之规定，建议对罪犯陈澜提请假释。特提请裁定。</w:t>
      </w:r>
    </w:p>
    <w:p w14:paraId="2A160875">
      <w:pPr>
        <w:pStyle w:val="3"/>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14:paraId="539565F6">
      <w:pPr>
        <w:pStyle w:val="3"/>
        <w:snapToGrid w:val="0"/>
        <w:spacing w:line="560" w:lineRule="exact"/>
        <w:rPr>
          <w:rFonts w:ascii="仿宋_GB2312" w:hAnsi="仿宋_GB2312" w:eastAsia="仿宋_GB2312"/>
          <w:sz w:val="32"/>
          <w:szCs w:val="32"/>
        </w:rPr>
      </w:pPr>
      <w:r>
        <w:rPr>
          <w:rFonts w:ascii="仿宋_GB2312" w:hAnsi="仿宋_GB2312" w:eastAsia="仿宋_GB2312"/>
          <w:sz w:val="32"/>
          <w:szCs w:val="32"/>
        </w:rPr>
        <w:t>贵州省贵阳市中级人民法院</w:t>
      </w:r>
    </w:p>
    <w:p w14:paraId="04017FBE">
      <w:pPr>
        <w:spacing w:line="560" w:lineRule="exact"/>
      </w:pPr>
    </w:p>
    <w:p w14:paraId="09389B49">
      <w:pPr>
        <w:spacing w:line="560" w:lineRule="exact"/>
      </w:pPr>
    </w:p>
    <w:p w14:paraId="5D1EA9F7">
      <w:pPr>
        <w:spacing w:line="560" w:lineRule="exact"/>
      </w:pPr>
    </w:p>
    <w:p w14:paraId="3BA6F6EE">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14:paraId="15FA1AC0">
      <w:pPr>
        <w:spacing w:line="560" w:lineRule="exact"/>
        <w:ind w:firstLine="5440"/>
      </w:pPr>
      <w:r>
        <w:rPr>
          <w:rFonts w:ascii="仿宋_GB2312" w:hAnsi="仿宋_GB2312" w:eastAsia="仿宋_GB2312"/>
          <w:sz w:val="32"/>
          <w:szCs w:val="32"/>
        </w:rPr>
        <w:t>2026年3月11日</w:t>
      </w:r>
      <w:bookmarkStart w:id="0" w:name="_GoBack"/>
      <w:bookmarkEnd w:id="0"/>
    </w:p>
    <w:sectPr>
      <w:pgSz w:w="11906" w:h="16838"/>
      <w:pgMar w:top="2098" w:right="1474" w:bottom="1985" w:left="1588" w:header="0" w:footer="0" w:gutter="0"/>
      <w:pgNumType w:fmt="decimal"/>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WenQuanYi Zen 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roman"/>
    <w:pitch w:val="default"/>
    <w:sig w:usb0="800002BF" w:usb1="38CF7CFA" w:usb2="00000016" w:usb3="00000000" w:csb0="00040001" w:csb1="00000000"/>
  </w:font>
  <w:font w:name="DejaVu Sans">
    <w:panose1 w:val="020B0603030804020204"/>
    <w:charset w:val="01"/>
    <w:family w:val="swiss"/>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roman"/>
    <w:pitch w:val="default"/>
    <w:sig w:usb0="A00002BF" w:usb1="184F6CFA" w:usb2="00000012"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_GB2312">
    <w:altName w:val="仿宋"/>
    <w:panose1 w:val="00000000000000000000"/>
    <w:charset w:val="01"/>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YzZiYTg0ODMzZTZlODQ1NGJlMTI1OWFhYmZjM2UifQ=="/>
  </w:docVars>
  <w:rsids>
    <w:rsidRoot w:val="00000000"/>
    <w:rsid w:val="19EC5694"/>
    <w:rsid w:val="51713037"/>
    <w:rsid w:val="575E5A30"/>
    <w:rsid w:val="767D76F6"/>
    <w:rsid w:val="7B7A088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qFormat/>
    <w:uiPriority w:val="99"/>
    <w:rPr>
      <w:rFonts w:ascii="仿宋" w:hAnsi="仿宋" w:eastAsia="仿宋"/>
      <w:sz w:val="30"/>
      <w:szCs w:val="30"/>
    </w:rPr>
  </w:style>
  <w:style w:type="paragraph" w:styleId="4">
    <w:name w:val="Closing"/>
    <w:basedOn w:val="1"/>
    <w:link w:val="15"/>
    <w:unhideWhenUsed/>
    <w:qFormat/>
    <w:uiPriority w:val="99"/>
    <w:pPr>
      <w:ind w:left="100"/>
    </w:pPr>
    <w:rPr>
      <w:rFonts w:ascii="仿宋" w:hAnsi="仿宋" w:eastAsia="仿宋"/>
      <w:sz w:val="30"/>
      <w:szCs w:val="30"/>
    </w:rPr>
  </w:style>
  <w:style w:type="paragraph" w:styleId="5">
    <w:name w:val="Body Text"/>
    <w:basedOn w:val="1"/>
    <w:qFormat/>
    <w:uiPriority w:val="0"/>
    <w:pPr>
      <w:spacing w:before="0" w:after="140" w:line="276" w:lineRule="auto"/>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qFormat/>
    <w:uiPriority w:val="0"/>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866</Words>
  <Characters>968</Characters>
  <Paragraphs>1</Paragraphs>
  <TotalTime>1</TotalTime>
  <ScaleCrop>false</ScaleCrop>
  <LinksUpToDate>false</LinksUpToDate>
  <CharactersWithSpaces>999</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2022-10-06T09:49:00Z</dcterms:created>
  <dc:creator>曾 三</dc:creator>
  <cp:lastModifiedBy>langchao</cp:lastModifiedBy>
  <dcterms:modified xsi:type="dcterms:W3CDTF">2026-03-13T11:02:35Z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A255C8D427434A9AA1928CCBFEB27843</vt:lpwstr>
  </property>
</Properties>
</file>