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简体" w:eastAsia="方正小标宋简体"/>
          <w:sz w:val="44"/>
          <w:szCs w:val="44"/>
          <w:lang w:eastAsia="zh-CN"/>
        </w:rPr>
      </w:pPr>
      <w:r>
        <w:rPr>
          <w:rFonts w:ascii="方正小标宋简体" w:eastAsia="方正小标宋简体"/>
          <w:sz w:val="44"/>
          <w:szCs w:val="44"/>
          <w:lang w:eastAsia="zh-CN"/>
        </w:rPr>
        <w:t>贵州兴轿实业有限公司在职职工人身意外伤害保险采购公告</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一、项目基本情况</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 项目名称：贵州兴轿实业有限公司在职职工人身意外伤害保险采购</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采购编号：2025-012号</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 采购内容：234名在职职工人身意外伤害保险，保险期一年</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 采购预算：人民币</w:t>
      </w:r>
      <w:r>
        <w:rPr>
          <w:rFonts w:ascii="仿宋_GB2312" w:eastAsia="仿宋_GB2312"/>
          <w:sz w:val="32"/>
          <w:szCs w:val="32"/>
          <w:lang w:eastAsia="zh-CN"/>
        </w:rPr>
        <w:t>112320</w:t>
      </w:r>
      <w:r>
        <w:rPr>
          <w:rFonts w:hint="eastAsia" w:ascii="仿宋_GB2312" w:eastAsia="仿宋_GB2312"/>
          <w:sz w:val="32"/>
          <w:szCs w:val="32"/>
          <w:lang w:eastAsia="zh-CN"/>
        </w:rPr>
        <w:t>元</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采购方式：竞争性磋商</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 报名截止时间：自公告发布之日起10日内</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 递交磋商文件截止时间：自公告发布之日起10日内</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 开标时间：自公告发布之日起10日后</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二、采购需求</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贵州兴轿实业有限公司因工作需要，需为234名在职职工购买人身意外伤害保险。</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保险服务内容：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46"/>
        <w:gridCol w:w="1043"/>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rPr>
                <w:sz w:val="24"/>
                <w:szCs w:val="32"/>
              </w:rPr>
            </w:pPr>
            <w:r>
              <w:rPr>
                <w:rFonts w:hint="eastAsia"/>
                <w:sz w:val="24"/>
                <w:szCs w:val="32"/>
              </w:rPr>
              <w:t>险种</w:t>
            </w:r>
          </w:p>
        </w:tc>
        <w:tc>
          <w:tcPr>
            <w:tcW w:w="946" w:type="dxa"/>
          </w:tcPr>
          <w:p>
            <w:pPr>
              <w:rPr>
                <w:sz w:val="24"/>
                <w:szCs w:val="32"/>
              </w:rPr>
            </w:pPr>
            <w:r>
              <w:rPr>
                <w:rFonts w:hint="eastAsia"/>
                <w:sz w:val="24"/>
                <w:szCs w:val="32"/>
              </w:rPr>
              <w:t>保险责任项目</w:t>
            </w:r>
          </w:p>
        </w:tc>
        <w:tc>
          <w:tcPr>
            <w:tcW w:w="1043" w:type="dxa"/>
          </w:tcPr>
          <w:p>
            <w:pPr>
              <w:rPr>
                <w:rFonts w:eastAsiaTheme="minorEastAsia"/>
                <w:sz w:val="24"/>
                <w:szCs w:val="32"/>
                <w:lang w:eastAsia="zh-CN"/>
              </w:rPr>
            </w:pPr>
            <w:r>
              <w:rPr>
                <w:rFonts w:hint="eastAsia"/>
                <w:sz w:val="24"/>
                <w:szCs w:val="32"/>
                <w:lang w:eastAsia="zh-CN"/>
              </w:rPr>
              <w:t>保险金额</w:t>
            </w:r>
          </w:p>
        </w:tc>
        <w:tc>
          <w:tcPr>
            <w:tcW w:w="5684" w:type="dxa"/>
            <w:vAlign w:val="center"/>
          </w:tcPr>
          <w:p>
            <w:pPr>
              <w:jc w:val="center"/>
              <w:rPr>
                <w:rFonts w:eastAsiaTheme="minorEastAsia"/>
                <w:sz w:val="24"/>
                <w:szCs w:val="32"/>
                <w:lang w:eastAsia="zh-CN"/>
              </w:rPr>
            </w:pPr>
            <w:r>
              <w:rPr>
                <w:rFonts w:hint="eastAsia"/>
                <w:sz w:val="24"/>
                <w:szCs w:val="32"/>
                <w:lang w:eastAsia="zh-CN"/>
              </w:rPr>
              <w:t>保险责任及说明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49" w:type="dxa"/>
            <w:vMerge w:val="restart"/>
            <w:vAlign w:val="center"/>
          </w:tcPr>
          <w:p>
            <w:pPr>
              <w:jc w:val="center"/>
              <w:rPr>
                <w:rFonts w:eastAsiaTheme="minorEastAsia"/>
                <w:sz w:val="24"/>
                <w:szCs w:val="32"/>
                <w:lang w:eastAsia="zh-CN"/>
              </w:rPr>
            </w:pPr>
            <w:r>
              <w:rPr>
                <w:rFonts w:hint="eastAsia"/>
                <w:sz w:val="24"/>
                <w:szCs w:val="32"/>
                <w:lang w:eastAsia="zh-CN"/>
              </w:rPr>
              <w:t>意外保险</w:t>
            </w:r>
          </w:p>
        </w:tc>
        <w:tc>
          <w:tcPr>
            <w:tcW w:w="946" w:type="dxa"/>
            <w:vAlign w:val="center"/>
          </w:tcPr>
          <w:p>
            <w:pPr>
              <w:jc w:val="center"/>
              <w:rPr>
                <w:rFonts w:eastAsiaTheme="minorEastAsia"/>
                <w:sz w:val="24"/>
                <w:szCs w:val="32"/>
                <w:lang w:eastAsia="zh-CN"/>
              </w:rPr>
            </w:pPr>
            <w:r>
              <w:rPr>
                <w:rFonts w:hint="eastAsia"/>
                <w:sz w:val="24"/>
                <w:szCs w:val="32"/>
              </w:rPr>
              <w:t>意外身故</w:t>
            </w:r>
            <w:r>
              <w:rPr>
                <w:rFonts w:hint="eastAsia"/>
                <w:sz w:val="24"/>
                <w:szCs w:val="32"/>
                <w:lang w:eastAsia="zh-CN"/>
              </w:rPr>
              <w:t>及残疾</w:t>
            </w:r>
          </w:p>
        </w:tc>
        <w:tc>
          <w:tcPr>
            <w:tcW w:w="1043" w:type="dxa"/>
            <w:vAlign w:val="center"/>
          </w:tcPr>
          <w:p>
            <w:pPr>
              <w:jc w:val="center"/>
              <w:rPr>
                <w:rFonts w:eastAsiaTheme="minorEastAsia"/>
                <w:sz w:val="24"/>
                <w:szCs w:val="32"/>
                <w:lang w:eastAsia="zh-CN"/>
              </w:rPr>
            </w:pPr>
            <w:r>
              <w:rPr>
                <w:rFonts w:hint="eastAsia"/>
                <w:sz w:val="24"/>
                <w:szCs w:val="32"/>
                <w:lang w:eastAsia="zh-CN"/>
              </w:rPr>
              <w:t>10万元</w:t>
            </w:r>
          </w:p>
        </w:tc>
        <w:tc>
          <w:tcPr>
            <w:tcW w:w="5684" w:type="dxa"/>
          </w:tcPr>
          <w:p>
            <w:pPr>
              <w:spacing w:after="0"/>
              <w:ind w:firstLine="480" w:firstLineChars="200"/>
              <w:rPr>
                <w:sz w:val="24"/>
                <w:szCs w:val="32"/>
                <w:lang w:eastAsia="zh-CN"/>
              </w:rPr>
            </w:pPr>
            <w:r>
              <w:rPr>
                <w:rFonts w:hint="eastAsia"/>
                <w:sz w:val="24"/>
                <w:szCs w:val="32"/>
                <w:lang w:eastAsia="zh-CN"/>
              </w:rPr>
              <w:t>一、意外身故保障:</w:t>
            </w:r>
          </w:p>
          <w:p>
            <w:pPr>
              <w:spacing w:after="0"/>
              <w:ind w:firstLine="480" w:firstLineChars="200"/>
              <w:rPr>
                <w:sz w:val="24"/>
                <w:szCs w:val="32"/>
                <w:lang w:eastAsia="zh-CN"/>
              </w:rPr>
            </w:pPr>
            <w:r>
              <w:rPr>
                <w:rFonts w:hint="eastAsia"/>
                <w:sz w:val="24"/>
                <w:szCs w:val="32"/>
                <w:lang w:eastAsia="zh-CN"/>
              </w:rPr>
              <w:t>保险期间内，被保险人因遗受意外伤害导致身故，保险公司给付保险金额全数，保险人对该被保险人的保险责任终止。</w:t>
            </w:r>
          </w:p>
          <w:p>
            <w:pPr>
              <w:spacing w:after="0"/>
              <w:ind w:firstLine="480" w:firstLineChars="200"/>
              <w:rPr>
                <w:sz w:val="24"/>
                <w:szCs w:val="32"/>
                <w:lang w:eastAsia="zh-CN"/>
              </w:rPr>
            </w:pPr>
            <w:r>
              <w:rPr>
                <w:rFonts w:hint="eastAsia"/>
                <w:sz w:val="24"/>
                <w:szCs w:val="32"/>
                <w:lang w:eastAsia="zh-CN"/>
              </w:rPr>
              <w:t>二、意外残疾保障;</w:t>
            </w:r>
          </w:p>
          <w:p>
            <w:pPr>
              <w:spacing w:after="0"/>
              <w:ind w:firstLine="480" w:firstLineChars="200"/>
              <w:rPr>
                <w:sz w:val="24"/>
                <w:szCs w:val="32"/>
                <w:lang w:eastAsia="zh-CN"/>
              </w:rPr>
            </w:pPr>
            <w:r>
              <w:rPr>
                <w:rFonts w:hint="eastAsia"/>
                <w:sz w:val="24"/>
                <w:szCs w:val="32"/>
                <w:lang w:eastAsia="zh-CN"/>
              </w:rPr>
              <w:t>保险期间内,被保险人因遭受意外伤害导致身体伤残，保险公司按保险金额及该项身体伤残在《人身保险伤残评定标准(行业标准)》(中保协发(2013]88号)中对应的给付比例给付意外残疾保险金。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49" w:type="dxa"/>
            <w:vMerge w:val="continue"/>
            <w:vAlign w:val="center"/>
          </w:tcPr>
          <w:p>
            <w:pPr>
              <w:jc w:val="center"/>
              <w:rPr>
                <w:sz w:val="24"/>
                <w:szCs w:val="32"/>
                <w:lang w:eastAsia="zh-CN"/>
              </w:rPr>
            </w:pPr>
          </w:p>
        </w:tc>
        <w:tc>
          <w:tcPr>
            <w:tcW w:w="946" w:type="dxa"/>
            <w:vAlign w:val="center"/>
          </w:tcPr>
          <w:p>
            <w:pPr>
              <w:jc w:val="center"/>
              <w:rPr>
                <w:rFonts w:eastAsiaTheme="minorEastAsia"/>
                <w:sz w:val="24"/>
                <w:szCs w:val="32"/>
                <w:lang w:eastAsia="zh-CN"/>
              </w:rPr>
            </w:pPr>
            <w:r>
              <w:rPr>
                <w:rFonts w:hint="eastAsia"/>
                <w:sz w:val="24"/>
                <w:szCs w:val="32"/>
                <w:lang w:eastAsia="zh-CN"/>
              </w:rPr>
              <w:t>意外医疗</w:t>
            </w:r>
          </w:p>
        </w:tc>
        <w:tc>
          <w:tcPr>
            <w:tcW w:w="1043" w:type="dxa"/>
            <w:vAlign w:val="center"/>
          </w:tcPr>
          <w:p>
            <w:pPr>
              <w:jc w:val="center"/>
              <w:rPr>
                <w:rFonts w:eastAsiaTheme="minorEastAsia"/>
                <w:sz w:val="24"/>
                <w:szCs w:val="32"/>
                <w:lang w:eastAsia="zh-CN"/>
              </w:rPr>
            </w:pPr>
            <w:r>
              <w:rPr>
                <w:rFonts w:hint="eastAsia"/>
                <w:sz w:val="24"/>
                <w:szCs w:val="32"/>
                <w:lang w:eastAsia="zh-CN"/>
              </w:rPr>
              <w:t>2万元</w:t>
            </w:r>
          </w:p>
        </w:tc>
        <w:tc>
          <w:tcPr>
            <w:tcW w:w="5684" w:type="dxa"/>
          </w:tcPr>
          <w:p>
            <w:pPr>
              <w:ind w:firstLine="480" w:firstLineChars="200"/>
              <w:rPr>
                <w:sz w:val="24"/>
                <w:szCs w:val="32"/>
                <w:lang w:eastAsia="zh-CN"/>
              </w:rPr>
            </w:pPr>
            <w:r>
              <w:rPr>
                <w:rFonts w:hint="eastAsia"/>
                <w:sz w:val="24"/>
                <w:szCs w:val="32"/>
                <w:lang w:eastAsia="zh-CN"/>
              </w:rPr>
              <w:t>被保险人因意外伤害在中华人民共和国境内（不含港、澳、台地区，下同）二级（含二级）医院或保险人认可的其他医疗机构诊疗，对被保险人每次意外伤害事故所发生并实际支出的符合当地公费医疗、社会医疗保险支付范围的医疗费用</w:t>
            </w:r>
            <w:r>
              <w:rPr>
                <w:rFonts w:hint="eastAsia"/>
                <w:b/>
                <w:bCs/>
                <w:sz w:val="24"/>
                <w:szCs w:val="32"/>
                <w:lang w:eastAsia="zh-CN"/>
              </w:rPr>
              <w:t>（除康复治疗等）</w:t>
            </w:r>
            <w:r>
              <w:rPr>
                <w:rFonts w:hint="eastAsia"/>
                <w:sz w:val="24"/>
                <w:szCs w:val="32"/>
                <w:lang w:eastAsia="zh-CN"/>
              </w:rPr>
              <w:t>，保险人在扣除当地公费医疗、社会医疗保险已经补偿或给付部分和本协议约定的免赔额0元后，对其余额按本协议约定给付比例90%给付意外医疗保险金。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849" w:type="dxa"/>
            <w:vMerge w:val="restart"/>
            <w:vAlign w:val="center"/>
          </w:tcPr>
          <w:p>
            <w:pPr>
              <w:jc w:val="center"/>
              <w:rPr>
                <w:rFonts w:eastAsiaTheme="minorEastAsia"/>
                <w:sz w:val="24"/>
                <w:szCs w:val="32"/>
                <w:lang w:eastAsia="zh-CN"/>
              </w:rPr>
            </w:pPr>
            <w:r>
              <w:rPr>
                <w:rFonts w:hint="eastAsia"/>
                <w:sz w:val="24"/>
                <w:szCs w:val="32"/>
                <w:lang w:eastAsia="zh-CN"/>
              </w:rPr>
              <w:t>补充医疗保障</w:t>
            </w:r>
          </w:p>
        </w:tc>
        <w:tc>
          <w:tcPr>
            <w:tcW w:w="946" w:type="dxa"/>
            <w:vAlign w:val="center"/>
          </w:tcPr>
          <w:p>
            <w:pPr>
              <w:jc w:val="center"/>
              <w:rPr>
                <w:rFonts w:eastAsiaTheme="minorEastAsia"/>
                <w:sz w:val="24"/>
                <w:szCs w:val="32"/>
                <w:lang w:eastAsia="zh-CN"/>
              </w:rPr>
            </w:pPr>
            <w:r>
              <w:rPr>
                <w:rFonts w:hint="eastAsia"/>
                <w:sz w:val="24"/>
                <w:szCs w:val="32"/>
                <w:lang w:eastAsia="zh-CN"/>
              </w:rPr>
              <w:t>重大疾病</w:t>
            </w:r>
          </w:p>
        </w:tc>
        <w:tc>
          <w:tcPr>
            <w:tcW w:w="1043" w:type="dxa"/>
            <w:vAlign w:val="center"/>
          </w:tcPr>
          <w:p>
            <w:pPr>
              <w:jc w:val="center"/>
              <w:rPr>
                <w:rFonts w:eastAsiaTheme="minorEastAsia"/>
                <w:sz w:val="24"/>
                <w:szCs w:val="32"/>
                <w:lang w:eastAsia="zh-CN"/>
              </w:rPr>
            </w:pPr>
            <w:r>
              <w:rPr>
                <w:rFonts w:hint="eastAsia"/>
                <w:sz w:val="24"/>
                <w:szCs w:val="32"/>
                <w:lang w:eastAsia="zh-CN"/>
              </w:rPr>
              <w:t>5万元</w:t>
            </w:r>
          </w:p>
        </w:tc>
        <w:tc>
          <w:tcPr>
            <w:tcW w:w="5684" w:type="dxa"/>
          </w:tcPr>
          <w:p>
            <w:pPr>
              <w:rPr>
                <w:rFonts w:eastAsiaTheme="minorEastAsia"/>
                <w:sz w:val="24"/>
                <w:szCs w:val="32"/>
                <w:lang w:eastAsia="zh-CN"/>
              </w:rPr>
            </w:pPr>
            <w:r>
              <w:rPr>
                <w:rFonts w:hint="eastAsia"/>
                <w:sz w:val="24"/>
                <w:szCs w:val="32"/>
                <w:lang w:eastAsia="zh-CN"/>
              </w:rPr>
              <w:t>职工在投保之日起30日后被确诊初次患以下的29种重大疾病(一种或多种)的，保险公司按 5万/人的保险金额给付重大疾病保险金、29 种重大疾病包括：1、恶性肿瘤——重度; 2、较重急性心肌梗死; 3、严重脑中风后遗症; 4、重大器官移植术或造血干细胞移植术; 5、冠状动脉搭桥术（或称冠状动脉旁路移植术）; 6、严重慢性肾衰竭; 7、多个肢体缺失; 8、急性重症肝炎或亚急性重症肝炎; 9、严重非恶性颅内肿瘤; 10、严重慢性肝衰竭; 11、严重脑炎后遗症或严重脑膜炎后遗症; 12、深度昏迷; 13、双耳失聪; 14、双目失明; 15、瘫痪; 16、心脏瓣膜手术; 17、严重阿尔茨海默病; 18、严重脑损伤; 19、严重原发性帕金森病; 20、严重Ⅲ度烧伤; 21、严重特发性肺动脉高压; 22、严重运动神经元病; 23、语言能力丧失; 24、重型再生障碍性贫血; 25、主动脉手术; 26、严重慢性呼吸衰竭; 27、严重克罗恩病; 28、严重溃疡性结肠炎; 29、多发性硬化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49" w:type="dxa"/>
            <w:vMerge w:val="continue"/>
            <w:vAlign w:val="center"/>
          </w:tcPr>
          <w:p>
            <w:pPr>
              <w:jc w:val="center"/>
              <w:rPr>
                <w:sz w:val="24"/>
                <w:szCs w:val="32"/>
                <w:lang w:eastAsia="zh-CN"/>
              </w:rPr>
            </w:pPr>
          </w:p>
        </w:tc>
        <w:tc>
          <w:tcPr>
            <w:tcW w:w="946" w:type="dxa"/>
            <w:vAlign w:val="center"/>
          </w:tcPr>
          <w:p>
            <w:pPr>
              <w:jc w:val="center"/>
              <w:rPr>
                <w:sz w:val="24"/>
                <w:szCs w:val="32"/>
                <w:lang w:eastAsia="zh-CN"/>
              </w:rPr>
            </w:pPr>
            <w:r>
              <w:rPr>
                <w:rFonts w:hint="eastAsia"/>
                <w:sz w:val="24"/>
                <w:szCs w:val="32"/>
                <w:lang w:eastAsia="zh-CN"/>
              </w:rPr>
              <w:t>住院医疗</w:t>
            </w:r>
          </w:p>
        </w:tc>
        <w:tc>
          <w:tcPr>
            <w:tcW w:w="1043" w:type="dxa"/>
            <w:vAlign w:val="center"/>
          </w:tcPr>
          <w:p>
            <w:pPr>
              <w:jc w:val="center"/>
              <w:rPr>
                <w:rFonts w:eastAsiaTheme="minorEastAsia"/>
                <w:sz w:val="24"/>
                <w:szCs w:val="32"/>
                <w:lang w:eastAsia="zh-CN"/>
              </w:rPr>
            </w:pPr>
            <w:r>
              <w:rPr>
                <w:rFonts w:hint="eastAsia"/>
                <w:sz w:val="24"/>
                <w:szCs w:val="32"/>
                <w:lang w:eastAsia="zh-CN"/>
              </w:rPr>
              <w:t>2万元</w:t>
            </w:r>
          </w:p>
        </w:tc>
        <w:tc>
          <w:tcPr>
            <w:tcW w:w="5684" w:type="dxa"/>
          </w:tcPr>
          <w:p>
            <w:pPr>
              <w:rPr>
                <w:sz w:val="24"/>
                <w:szCs w:val="32"/>
                <w:lang w:eastAsia="zh-CN"/>
              </w:rPr>
            </w:pPr>
            <w:r>
              <w:rPr>
                <w:rFonts w:hint="eastAsia"/>
                <w:sz w:val="24"/>
                <w:szCs w:val="32"/>
                <w:lang w:eastAsia="zh-CN"/>
              </w:rPr>
              <w:t>被保险人在保险责任有效期内，因疾病住院及住院前48小时以内的急诊观察所发生的属于社会基本医疗保险和大病统筹保险支付范围内的个人自付部分(含个人账户)2万元以及超过社保大病统筹补助最高支付限额的医疗费用</w:t>
            </w:r>
            <w:r>
              <w:rPr>
                <w:rFonts w:hint="eastAsia"/>
                <w:b/>
                <w:bCs/>
                <w:sz w:val="24"/>
                <w:szCs w:val="32"/>
                <w:lang w:eastAsia="zh-CN"/>
              </w:rPr>
              <w:t>(除全自费、营养类、美容类及与疾病无关等)</w:t>
            </w:r>
            <w:r>
              <w:rPr>
                <w:rFonts w:hint="eastAsia"/>
                <w:sz w:val="24"/>
                <w:szCs w:val="32"/>
                <w:lang w:eastAsia="zh-CN"/>
              </w:rPr>
              <w:t>，保险公司按照90%比例给付医疗费用，员工每人每年给付额度以2万元为限、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49" w:type="dxa"/>
          </w:tcPr>
          <w:p>
            <w:pPr>
              <w:rPr>
                <w:sz w:val="24"/>
                <w:szCs w:val="32"/>
                <w:lang w:eastAsia="zh-CN"/>
              </w:rPr>
            </w:pPr>
          </w:p>
        </w:tc>
        <w:tc>
          <w:tcPr>
            <w:tcW w:w="946" w:type="dxa"/>
          </w:tcPr>
          <w:p>
            <w:pPr>
              <w:rPr>
                <w:sz w:val="24"/>
                <w:szCs w:val="32"/>
                <w:lang w:eastAsia="zh-CN"/>
              </w:rPr>
            </w:pPr>
            <w:r>
              <w:rPr>
                <w:rFonts w:hint="eastAsia"/>
                <w:sz w:val="24"/>
                <w:szCs w:val="32"/>
                <w:lang w:eastAsia="zh-CN"/>
              </w:rPr>
              <w:t>住院津贴</w:t>
            </w:r>
          </w:p>
        </w:tc>
        <w:tc>
          <w:tcPr>
            <w:tcW w:w="1043" w:type="dxa"/>
          </w:tcPr>
          <w:p>
            <w:pPr>
              <w:rPr>
                <w:sz w:val="24"/>
                <w:szCs w:val="32"/>
                <w:lang w:eastAsia="zh-CN"/>
              </w:rPr>
            </w:pPr>
            <w:r>
              <w:rPr>
                <w:rFonts w:hint="eastAsia"/>
                <w:sz w:val="24"/>
                <w:szCs w:val="32"/>
                <w:lang w:eastAsia="zh-CN"/>
              </w:rPr>
              <w:t>100元/天</w:t>
            </w:r>
          </w:p>
        </w:tc>
        <w:tc>
          <w:tcPr>
            <w:tcW w:w="5684" w:type="dxa"/>
          </w:tcPr>
          <w:p>
            <w:pPr>
              <w:rPr>
                <w:sz w:val="24"/>
                <w:szCs w:val="32"/>
                <w:lang w:eastAsia="zh-CN"/>
              </w:rPr>
            </w:pPr>
            <w:r>
              <w:rPr>
                <w:rFonts w:hint="eastAsia"/>
                <w:sz w:val="24"/>
                <w:szCs w:val="32"/>
                <w:lang w:eastAsia="zh-CN"/>
              </w:rPr>
              <w:t>职工因疾病或意外经医院诊断必须住院治疗，可享受每天100元住院津贴、职工在保险期内享受住院津贴的天数最多不超过180天。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49" w:type="dxa"/>
          </w:tcPr>
          <w:p>
            <w:pPr>
              <w:rPr>
                <w:sz w:val="24"/>
                <w:szCs w:val="32"/>
                <w:lang w:eastAsia="zh-CN"/>
              </w:rPr>
            </w:pPr>
          </w:p>
        </w:tc>
        <w:tc>
          <w:tcPr>
            <w:tcW w:w="946" w:type="dxa"/>
          </w:tcPr>
          <w:p>
            <w:pPr>
              <w:rPr>
                <w:sz w:val="24"/>
                <w:szCs w:val="32"/>
                <w:lang w:eastAsia="zh-CN"/>
              </w:rPr>
            </w:pPr>
            <w:r>
              <w:rPr>
                <w:rFonts w:hint="eastAsia"/>
                <w:sz w:val="24"/>
                <w:szCs w:val="32"/>
                <w:lang w:eastAsia="zh-CN"/>
              </w:rPr>
              <w:t>疾病身故</w:t>
            </w:r>
          </w:p>
        </w:tc>
        <w:tc>
          <w:tcPr>
            <w:tcW w:w="1043" w:type="dxa"/>
          </w:tcPr>
          <w:p>
            <w:pPr>
              <w:rPr>
                <w:sz w:val="24"/>
                <w:szCs w:val="32"/>
                <w:lang w:eastAsia="zh-CN"/>
              </w:rPr>
            </w:pPr>
            <w:r>
              <w:rPr>
                <w:rFonts w:hint="eastAsia"/>
                <w:sz w:val="24"/>
                <w:szCs w:val="32"/>
                <w:lang w:eastAsia="zh-CN"/>
              </w:rPr>
              <w:t>10万元</w:t>
            </w:r>
          </w:p>
        </w:tc>
        <w:tc>
          <w:tcPr>
            <w:tcW w:w="5684" w:type="dxa"/>
          </w:tcPr>
          <w:p>
            <w:pPr>
              <w:rPr>
                <w:sz w:val="24"/>
                <w:szCs w:val="32"/>
                <w:lang w:eastAsia="zh-CN"/>
              </w:rPr>
            </w:pPr>
            <w:r>
              <w:rPr>
                <w:rFonts w:hint="eastAsia"/>
                <w:sz w:val="24"/>
                <w:szCs w:val="32"/>
                <w:lang w:eastAsia="zh-CN"/>
              </w:rPr>
              <w:t>是否属于疾病死亡，以县级以上（含县级）相关医疗机构出具的疾病死亡证明材料为准。合同双方对疾病死亡认定存在争议的，以被保险人所在单位的县级以上（含县级）公安机关指定的医疗机构出具的疾病死亡证明为准。</w:t>
            </w:r>
          </w:p>
        </w:tc>
      </w:tr>
    </w:tbl>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三、供应商资格要求</w:t>
      </w:r>
    </w:p>
    <w:p>
      <w:pPr>
        <w:spacing w:after="0" w:line="56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 具有独立法人资格，持有有效的营业执照；</w:t>
      </w:r>
    </w:p>
    <w:p>
      <w:pPr>
        <w:spacing w:after="0" w:line="56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2. 具有履行合同所必需的设备和专业技术能力；</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四、磋商文件要求</w:t>
      </w:r>
    </w:p>
    <w:p>
      <w:pPr>
        <w:spacing w:after="0" w:line="56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 磋商文件应包含以下内容：</w:t>
      </w:r>
    </w:p>
    <w:p>
      <w:pPr>
        <w:spacing w:after="0" w:line="560" w:lineRule="exact"/>
        <w:ind w:firstLine="320" w:firstLineChars="100"/>
        <w:rPr>
          <w:rFonts w:ascii="仿宋_GB2312" w:eastAsia="仿宋_GB2312"/>
          <w:sz w:val="32"/>
          <w:szCs w:val="32"/>
          <w:lang w:eastAsia="zh-CN"/>
        </w:rPr>
      </w:pPr>
      <w:r>
        <w:rPr>
          <w:rFonts w:hint="eastAsia" w:ascii="仿宋_GB2312" w:eastAsia="仿宋_GB2312"/>
          <w:sz w:val="32"/>
          <w:szCs w:val="32"/>
          <w:lang w:eastAsia="zh-CN"/>
        </w:rPr>
        <w:t>（1）法定代表人身份证明书；</w:t>
      </w:r>
    </w:p>
    <w:p>
      <w:pPr>
        <w:spacing w:after="0" w:line="560" w:lineRule="exact"/>
        <w:ind w:firstLine="320" w:firstLineChars="100"/>
        <w:rPr>
          <w:rFonts w:ascii="仿宋_GB2312" w:eastAsia="仿宋_GB2312"/>
          <w:sz w:val="32"/>
          <w:szCs w:val="32"/>
          <w:lang w:eastAsia="zh-CN"/>
        </w:rPr>
      </w:pPr>
      <w:r>
        <w:rPr>
          <w:rFonts w:hint="eastAsia" w:ascii="仿宋_GB2312" w:eastAsia="仿宋_GB2312"/>
          <w:sz w:val="32"/>
          <w:szCs w:val="32"/>
          <w:lang w:eastAsia="zh-CN"/>
        </w:rPr>
        <w:t>（2）企业法人营业执照复印件；</w:t>
      </w:r>
    </w:p>
    <w:p>
      <w:pPr>
        <w:spacing w:after="0" w:line="560" w:lineRule="exact"/>
        <w:ind w:firstLine="320" w:firstLineChars="100"/>
        <w:rPr>
          <w:rFonts w:ascii="仿宋_GB2312" w:eastAsia="仿宋_GB2312"/>
          <w:sz w:val="32"/>
          <w:szCs w:val="32"/>
          <w:lang w:eastAsia="zh-CN"/>
        </w:rPr>
      </w:pPr>
      <w:r>
        <w:rPr>
          <w:rFonts w:hint="eastAsia" w:ascii="仿宋_GB2312" w:eastAsia="仿宋_GB2312"/>
          <w:sz w:val="32"/>
          <w:szCs w:val="32"/>
          <w:lang w:eastAsia="zh-CN"/>
        </w:rPr>
        <w:t>（3）法定代表人授权委托书及授权代表身份证复印件；</w:t>
      </w:r>
    </w:p>
    <w:p>
      <w:pPr>
        <w:spacing w:after="0" w:line="560" w:lineRule="exact"/>
        <w:ind w:firstLine="320" w:firstLineChars="100"/>
        <w:rPr>
          <w:rFonts w:ascii="仿宋_GB2312" w:eastAsia="仿宋_GB2312"/>
          <w:sz w:val="32"/>
          <w:szCs w:val="32"/>
          <w:lang w:eastAsia="zh-CN"/>
        </w:rPr>
      </w:pPr>
      <w:r>
        <w:rPr>
          <w:rFonts w:hint="eastAsia" w:ascii="仿宋_GB2312" w:eastAsia="仿宋_GB2312"/>
          <w:sz w:val="32"/>
          <w:szCs w:val="32"/>
          <w:lang w:eastAsia="zh-CN"/>
        </w:rPr>
        <w:t>（4）报价单，包括项目名称、保费、险种、赔付标准等；</w:t>
      </w:r>
    </w:p>
    <w:p>
      <w:pPr>
        <w:spacing w:after="0" w:line="56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2. 磋商文件应密封，封面加盖公章。</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五、磋商文件递交及开标</w:t>
      </w:r>
    </w:p>
    <w:p>
      <w:pPr>
        <w:spacing w:after="0" w:line="56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 磋商文件递交方式：现场递交；</w:t>
      </w:r>
    </w:p>
    <w:p>
      <w:pPr>
        <w:spacing w:after="0" w:line="56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2. 磋商文件递交地点：贵州兴轿实业有限公司（安顺市西秀区宁谷镇玲珑路兴轿公司办公楼人力资源科办公室）；</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 递交磋商文件截止时间：自公告发布之日起10日内；</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 开标时间：自公告发布之日起10日后。</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六、付款方式</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按合同约定付款。</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七、</w:t>
      </w:r>
      <w:r>
        <w:rPr>
          <w:rFonts w:ascii="仿宋_GB2312" w:eastAsia="仿宋_GB2312"/>
          <w:sz w:val="32"/>
          <w:szCs w:val="32"/>
          <w:lang w:eastAsia="zh-CN"/>
        </w:rPr>
        <w:t xml:space="preserve"> 评标办法</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本项目采用</w:t>
      </w:r>
      <w:r>
        <w:rPr>
          <w:rFonts w:ascii="仿宋_GB2312" w:eastAsia="仿宋_GB2312"/>
          <w:sz w:val="32"/>
          <w:szCs w:val="32"/>
          <w:lang w:eastAsia="zh-CN"/>
        </w:rPr>
        <w:t>综合评分法进行评审。即是指在满足招标文件实质性要求的前提下，评标专家按照招标文件中规定的各项评审因素及其分值进行综合评分后，以评分从高到低的顺序推荐1至3家供应商作为中标候选供应商的评标方法。</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评标结果按评审后得分由高到低顺序排列。得分相同的，按投标报价由低到高顺序排列。得分且投标报价相同的并列。投标文件满足招标文件全部实质性要求，且按照评审因素的量化指标评审得分最高的投标供应商为排名第一的中标候选人。中标候选人并列的，按技术部分得分由高到低确定中标候选人。</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八、其他事项</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 本公告发布后，如供应商对公告内容有异议，请在公告发布之日起3个工作日内向采购人提出。</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采购人有权对磋商文件进行审核，对不符合要求的磋商文件不予受理。</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 采购人保留对本次磋商采购活动的最终解释权。</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八、联系方式</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 采购人名称：贵州兴轿实业有限公司</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联系人：杨先生</w:t>
      </w:r>
    </w:p>
    <w:p>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 联系电话：0851-33416981</w:t>
      </w:r>
    </w:p>
    <w:p>
      <w:pPr>
        <w:spacing w:after="0" w:line="560" w:lineRule="exact"/>
        <w:rPr>
          <w:rFonts w:ascii="仿宋_GB2312" w:eastAsia="仿宋_GB2312"/>
          <w:sz w:val="32"/>
          <w:szCs w:val="32"/>
          <w:lang w:eastAsia="zh-CN"/>
        </w:rPr>
      </w:pPr>
      <w:r>
        <w:rPr>
          <w:rFonts w:hint="eastAsia" w:ascii="仿宋_GB2312" w:eastAsia="仿宋_GB2312"/>
          <w:sz w:val="32"/>
          <w:szCs w:val="32"/>
          <w:lang w:eastAsia="zh-CN"/>
        </w:rPr>
        <w:t>特此公告！</w:t>
      </w:r>
    </w:p>
    <w:p>
      <w:pPr>
        <w:spacing w:after="0" w:line="560" w:lineRule="exact"/>
        <w:rPr>
          <w:rFonts w:ascii="仿宋_GB2312" w:eastAsia="仿宋_GB2312"/>
          <w:color w:val="auto"/>
          <w:sz w:val="32"/>
          <w:szCs w:val="32"/>
          <w:lang w:eastAsia="zh-CN"/>
        </w:rPr>
      </w:pPr>
      <w:r>
        <w:rPr>
          <w:rFonts w:hint="eastAsia" w:ascii="仿宋_GB2312" w:eastAsia="仿宋_GB2312"/>
          <w:sz w:val="32"/>
          <w:szCs w:val="32"/>
          <w:lang w:eastAsia="zh-CN"/>
        </w:rPr>
        <w:t xml:space="preserve"> </w:t>
      </w:r>
      <w:r>
        <w:rPr>
          <w:rFonts w:hint="eastAsia" w:ascii="仿宋_GB2312" w:eastAsia="仿宋_GB2312"/>
          <w:color w:val="auto"/>
          <w:sz w:val="32"/>
          <w:szCs w:val="32"/>
          <w:lang w:eastAsia="zh-CN"/>
        </w:rPr>
        <w:t xml:space="preserve"> 附件</w:t>
      </w:r>
      <w:r>
        <w:rPr>
          <w:rFonts w:ascii="仿宋_GB2312" w:eastAsia="仿宋_GB2312"/>
          <w:color w:val="auto"/>
          <w:sz w:val="32"/>
          <w:szCs w:val="32"/>
          <w:lang w:eastAsia="zh-CN"/>
        </w:rPr>
        <w:t>1</w:t>
      </w:r>
      <w:r>
        <w:rPr>
          <w:rFonts w:hint="eastAsia" w:ascii="仿宋_GB2312" w:eastAsia="仿宋_GB2312"/>
          <w:color w:val="auto"/>
          <w:sz w:val="32"/>
          <w:szCs w:val="32"/>
          <w:lang w:eastAsia="zh-CN"/>
        </w:rPr>
        <w:t>：详细评分细则</w:t>
      </w:r>
    </w:p>
    <w:p>
      <w:pPr>
        <w:spacing w:after="0" w:line="560" w:lineRule="exact"/>
        <w:ind w:firstLine="320" w:firstLineChars="100"/>
        <w:rPr>
          <w:rFonts w:ascii="仿宋_GB2312" w:eastAsia="仿宋_GB2312"/>
          <w:color w:val="auto"/>
          <w:sz w:val="32"/>
          <w:szCs w:val="32"/>
          <w:lang w:eastAsia="zh-CN"/>
        </w:rPr>
      </w:pPr>
      <w:r>
        <w:rPr>
          <w:rFonts w:hint="eastAsia" w:ascii="仿宋_GB2312" w:eastAsia="仿宋_GB2312"/>
          <w:color w:val="auto"/>
          <w:sz w:val="32"/>
          <w:szCs w:val="32"/>
          <w:lang w:eastAsia="zh-CN"/>
        </w:rPr>
        <w:t>附件2：投标文件模板</w:t>
      </w:r>
    </w:p>
    <w:p>
      <w:pPr>
        <w:spacing w:after="0" w:line="560" w:lineRule="exact"/>
        <w:ind w:firstLine="5760" w:firstLineChars="1800"/>
        <w:rPr>
          <w:rFonts w:ascii="仿宋_GB2312" w:eastAsia="仿宋_GB2312"/>
          <w:sz w:val="32"/>
          <w:szCs w:val="32"/>
          <w:lang w:eastAsia="zh-CN"/>
        </w:rPr>
      </w:pPr>
    </w:p>
    <w:p>
      <w:pPr>
        <w:spacing w:after="0" w:line="560" w:lineRule="exact"/>
        <w:ind w:firstLine="5760" w:firstLineChars="1800"/>
        <w:rPr>
          <w:rFonts w:ascii="仿宋_GB2312" w:eastAsia="仿宋_GB2312"/>
          <w:sz w:val="32"/>
          <w:szCs w:val="32"/>
          <w:lang w:eastAsia="zh-CN"/>
        </w:rPr>
      </w:pPr>
      <w:r>
        <w:rPr>
          <w:rFonts w:hint="eastAsia" w:ascii="仿宋_GB2312" w:eastAsia="仿宋_GB2312"/>
          <w:sz w:val="32"/>
          <w:szCs w:val="32"/>
          <w:lang w:eastAsia="zh-CN"/>
        </w:rPr>
        <w:t>2025年9月2</w:t>
      </w:r>
      <w:r>
        <w:rPr>
          <w:rFonts w:hint="eastAsia" w:ascii="仿宋_GB2312" w:eastAsia="仿宋_GB2312"/>
          <w:sz w:val="32"/>
          <w:szCs w:val="32"/>
          <w:lang w:val="en-US" w:eastAsia="zh-CN"/>
        </w:rPr>
        <w:t>6</w:t>
      </w:r>
      <w:bookmarkStart w:id="0" w:name="_GoBack"/>
      <w:bookmarkEnd w:id="0"/>
      <w:r>
        <w:rPr>
          <w:rFonts w:hint="eastAsia" w:ascii="仿宋_GB2312" w:eastAsia="仿宋_GB2312"/>
          <w:sz w:val="32"/>
          <w:szCs w:val="32"/>
          <w:lang w:eastAsia="zh-CN"/>
        </w:rPr>
        <w:t>日</w:t>
      </w:r>
    </w:p>
    <w:sectPr>
      <w:footerReference r:id="rId5" w:type="default"/>
      <w:pgSz w:w="11906" w:h="16838"/>
      <w:pgMar w:top="1276" w:right="1416"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295592"/>
      <w:docPartObj>
        <w:docPartGallery w:val="AutoText"/>
      </w:docPartObj>
    </w:sdtPr>
    <w:sdtContent>
      <w:p>
        <w:pPr>
          <w:pStyle w:val="4"/>
          <w:jc w:val="right"/>
        </w:pPr>
        <w:r>
          <w:fldChar w:fldCharType="begin"/>
        </w:r>
        <w:r>
          <w:instrText xml:space="preserve">PAGE   \* MERGEFORMAT</w:instrText>
        </w:r>
        <w:r>
          <w:fldChar w:fldCharType="separate"/>
        </w:r>
        <w:r>
          <w:rPr>
            <w:lang w:val="zh-CN" w:eastAsia="zh-CN"/>
          </w:rPr>
          <w:t>4</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NzI3ZGQyY2JlZDNlYTRmMzFkYmMwMmYwMzY5ODEifQ=="/>
  </w:docVars>
  <w:rsids>
    <w:rsidRoot w:val="00742D00"/>
    <w:rsid w:val="00096670"/>
    <w:rsid w:val="000F5274"/>
    <w:rsid w:val="0012064E"/>
    <w:rsid w:val="001301D2"/>
    <w:rsid w:val="00141B6C"/>
    <w:rsid w:val="0017463F"/>
    <w:rsid w:val="001A370F"/>
    <w:rsid w:val="002B4FF2"/>
    <w:rsid w:val="002E6198"/>
    <w:rsid w:val="0030324C"/>
    <w:rsid w:val="003659D3"/>
    <w:rsid w:val="00375265"/>
    <w:rsid w:val="00376BEF"/>
    <w:rsid w:val="00387619"/>
    <w:rsid w:val="003E4547"/>
    <w:rsid w:val="004C2D5B"/>
    <w:rsid w:val="0051583E"/>
    <w:rsid w:val="005D1FE8"/>
    <w:rsid w:val="00601B61"/>
    <w:rsid w:val="007208AE"/>
    <w:rsid w:val="00742D00"/>
    <w:rsid w:val="00753C7B"/>
    <w:rsid w:val="00785F70"/>
    <w:rsid w:val="00796FA2"/>
    <w:rsid w:val="00822829"/>
    <w:rsid w:val="00827412"/>
    <w:rsid w:val="0083158B"/>
    <w:rsid w:val="008B1D0E"/>
    <w:rsid w:val="008E57B0"/>
    <w:rsid w:val="00970EA2"/>
    <w:rsid w:val="009E6641"/>
    <w:rsid w:val="00A07576"/>
    <w:rsid w:val="00A94875"/>
    <w:rsid w:val="00A9716B"/>
    <w:rsid w:val="00AB55E9"/>
    <w:rsid w:val="00AE769F"/>
    <w:rsid w:val="00AF6068"/>
    <w:rsid w:val="00B05DEC"/>
    <w:rsid w:val="00B22C42"/>
    <w:rsid w:val="00B42802"/>
    <w:rsid w:val="00B83707"/>
    <w:rsid w:val="00B90BA7"/>
    <w:rsid w:val="00C3096E"/>
    <w:rsid w:val="00C60976"/>
    <w:rsid w:val="00C86CBE"/>
    <w:rsid w:val="00CC21AD"/>
    <w:rsid w:val="00CF4657"/>
    <w:rsid w:val="00D03A58"/>
    <w:rsid w:val="00D40C1F"/>
    <w:rsid w:val="00D413FF"/>
    <w:rsid w:val="00DC355F"/>
    <w:rsid w:val="00E12246"/>
    <w:rsid w:val="00E856AE"/>
    <w:rsid w:val="00EB2AE2"/>
    <w:rsid w:val="00ED6858"/>
    <w:rsid w:val="00EE0CBB"/>
    <w:rsid w:val="00F66468"/>
    <w:rsid w:val="0982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color w:val="000000"/>
      <w:kern w:val="0"/>
      <w:sz w:val="21"/>
      <w:szCs w:val="22"/>
      <w:lang w:val="en-US"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uiPriority w:val="99"/>
    <w:pPr>
      <w:spacing w:after="0"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uiPriority w:val="99"/>
    <w:rPr>
      <w:rFonts w:ascii="宋体" w:hAnsi="宋体" w:eastAsia="宋体"/>
      <w:color w:val="000000"/>
      <w:kern w:val="0"/>
      <w:sz w:val="18"/>
      <w:szCs w:val="18"/>
      <w:lang w:eastAsia="en-US"/>
    </w:rPr>
  </w:style>
  <w:style w:type="character" w:customStyle="1" w:styleId="10">
    <w:name w:val="页脚 Char"/>
    <w:basedOn w:val="8"/>
    <w:link w:val="4"/>
    <w:uiPriority w:val="99"/>
    <w:rPr>
      <w:rFonts w:ascii="宋体" w:hAnsi="宋体" w:eastAsia="宋体"/>
      <w:color w:val="000000"/>
      <w:kern w:val="0"/>
      <w:sz w:val="18"/>
      <w:szCs w:val="18"/>
      <w:lang w:eastAsia="en-US"/>
    </w:rPr>
  </w:style>
  <w:style w:type="character" w:customStyle="1" w:styleId="11">
    <w:name w:val="日期 Char"/>
    <w:basedOn w:val="8"/>
    <w:link w:val="2"/>
    <w:semiHidden/>
    <w:uiPriority w:val="99"/>
    <w:rPr>
      <w:rFonts w:ascii="宋体" w:hAnsi="宋体" w:eastAsia="宋体"/>
      <w:color w:val="000000"/>
      <w:kern w:val="0"/>
      <w:lang w:eastAsia="en-US"/>
    </w:rPr>
  </w:style>
  <w:style w:type="character" w:customStyle="1" w:styleId="12">
    <w:name w:val="批注框文本 Char"/>
    <w:basedOn w:val="8"/>
    <w:link w:val="3"/>
    <w:semiHidden/>
    <w:uiPriority w:val="99"/>
    <w:rPr>
      <w:rFonts w:ascii="宋体" w:hAnsi="宋体" w:eastAsia="宋体"/>
      <w:color w:val="000000"/>
      <w:kern w:val="0"/>
      <w:sz w:val="18"/>
      <w:szCs w:val="18"/>
      <w:lang w:eastAsia="en-US"/>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340</Words>
  <Characters>1944</Characters>
  <Lines>16</Lines>
  <Paragraphs>4</Paragraphs>
  <TotalTime>275</TotalTime>
  <ScaleCrop>false</ScaleCrop>
  <LinksUpToDate>false</LinksUpToDate>
  <CharactersWithSpaces>2280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2025-04-18T02:00:00Z</dcterms:created>
  <dc:creator>张厚辉</dc:creator>
  <cp:lastModifiedBy>Administrator</cp:lastModifiedBy>
  <cp:lastPrinted>2025-07-03T04:39:00Z</cp:lastPrinted>
  <dcterms:modified xsi:type="dcterms:W3CDTF">2025-09-25T08:36:22Z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A6A0CFF4783E47E58506B413C765A4C9_12</vt:lpwstr>
  </property>
</Properties>
</file>