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B1" w:rsidRDefault="005D7F15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5D7F15" w:rsidRPr="005D7F15" w:rsidRDefault="005D7F15" w:rsidP="005D7F15">
      <w:pPr>
        <w:spacing w:before="177" w:line="232" w:lineRule="auto"/>
        <w:jc w:val="center"/>
        <w:rPr>
          <w:rFonts w:ascii="方正小标宋简体" w:eastAsia="方正小标宋简体" w:hAnsi="楷体" w:cs="楷体" w:hint="eastAsia"/>
          <w:sz w:val="44"/>
          <w:szCs w:val="44"/>
        </w:rPr>
      </w:pPr>
      <w:r w:rsidRPr="005D7F15">
        <w:rPr>
          <w:rFonts w:ascii="方正小标宋简体" w:eastAsia="方正小标宋简体" w:hAnsi="楷体" w:cs="楷体" w:hint="eastAsia"/>
          <w:b/>
          <w:bCs/>
          <w:spacing w:val="6"/>
          <w:sz w:val="44"/>
          <w:szCs w:val="44"/>
        </w:rPr>
        <w:t>评审原则和评审方法</w:t>
      </w:r>
    </w:p>
    <w:p w:rsidR="005D7F15" w:rsidRDefault="005D7F15" w:rsidP="005D7F15">
      <w:pPr>
        <w:pStyle w:val="a3"/>
        <w:spacing w:before="169" w:line="229" w:lineRule="auto"/>
        <w:ind w:left="108"/>
        <w:rPr>
          <w:rFonts w:hint="eastAsia"/>
          <w:b/>
          <w:bCs/>
          <w:spacing w:val="4"/>
          <w:sz w:val="20"/>
          <w:szCs w:val="20"/>
          <w:lang w:eastAsia="zh-CN"/>
        </w:rPr>
      </w:pPr>
      <w:r>
        <w:rPr>
          <w:rFonts w:hint="eastAsia"/>
          <w:spacing w:val="4"/>
          <w:sz w:val="20"/>
          <w:szCs w:val="20"/>
          <w:lang w:eastAsia="zh-CN"/>
        </w:rPr>
        <w:t>1.</w:t>
      </w:r>
      <w:r>
        <w:rPr>
          <w:b/>
          <w:bCs/>
          <w:spacing w:val="4"/>
          <w:sz w:val="20"/>
          <w:szCs w:val="20"/>
          <w:lang w:eastAsia="zh-CN"/>
        </w:rPr>
        <w:t>评审原则</w:t>
      </w:r>
    </w:p>
    <w:p w:rsidR="005D7F15" w:rsidRDefault="005D7F15" w:rsidP="005D7F15">
      <w:pPr>
        <w:pStyle w:val="a3"/>
        <w:spacing w:before="65" w:line="334" w:lineRule="auto"/>
        <w:ind w:right="2"/>
        <w:rPr>
          <w:sz w:val="20"/>
          <w:szCs w:val="20"/>
          <w:lang w:eastAsia="zh-CN"/>
        </w:rPr>
      </w:pPr>
      <w:r>
        <w:rPr>
          <w:spacing w:val="12"/>
          <w:sz w:val="20"/>
          <w:szCs w:val="20"/>
          <w:lang w:eastAsia="zh-CN"/>
        </w:rPr>
        <w:t>（1）本次磋商遵循公开透明、公平竞争、公正和诚实信用的原则。磋商小组成员按照客观、公</w:t>
      </w:r>
      <w:r>
        <w:rPr>
          <w:spacing w:val="10"/>
          <w:sz w:val="20"/>
          <w:szCs w:val="20"/>
          <w:lang w:eastAsia="zh-CN"/>
        </w:rPr>
        <w:t>正、审慎的原则，根据磋商文件规定的评审程序、评审方法和评审标准进行独立评审。未实质性</w:t>
      </w:r>
      <w:r>
        <w:rPr>
          <w:spacing w:val="9"/>
          <w:sz w:val="20"/>
          <w:szCs w:val="20"/>
          <w:lang w:eastAsia="zh-CN"/>
        </w:rPr>
        <w:t>响应磋商文件的响应文件按无效响应处理，并告知提交响应文件的投标人。</w:t>
      </w:r>
    </w:p>
    <w:p w:rsidR="005D7F15" w:rsidRDefault="005D7F15" w:rsidP="005D7F15">
      <w:pPr>
        <w:pStyle w:val="a3"/>
        <w:spacing w:before="174" w:line="334" w:lineRule="auto"/>
        <w:ind w:left="663" w:right="2" w:firstLine="9"/>
        <w:rPr>
          <w:sz w:val="20"/>
          <w:szCs w:val="20"/>
          <w:lang w:eastAsia="zh-CN"/>
        </w:rPr>
      </w:pPr>
      <w:r>
        <w:rPr>
          <w:spacing w:val="12"/>
          <w:sz w:val="20"/>
          <w:szCs w:val="20"/>
          <w:lang w:eastAsia="zh-CN"/>
        </w:rPr>
        <w:t>（2）磋商小组应当根据综合评分情况，按照评审得</w:t>
      </w:r>
      <w:r>
        <w:rPr>
          <w:spacing w:val="11"/>
          <w:sz w:val="20"/>
          <w:szCs w:val="20"/>
          <w:lang w:eastAsia="zh-CN"/>
        </w:rPr>
        <w:t>分由高到低顺序推荐</w:t>
      </w:r>
      <w:r>
        <w:rPr>
          <w:spacing w:val="-32"/>
          <w:sz w:val="20"/>
          <w:szCs w:val="20"/>
          <w:lang w:eastAsia="zh-CN"/>
        </w:rPr>
        <w:t xml:space="preserve"> </w:t>
      </w:r>
      <w:r>
        <w:rPr>
          <w:spacing w:val="11"/>
          <w:sz w:val="20"/>
          <w:szCs w:val="20"/>
          <w:lang w:eastAsia="zh-CN"/>
        </w:rPr>
        <w:t>3</w:t>
      </w:r>
      <w:r>
        <w:rPr>
          <w:spacing w:val="-33"/>
          <w:sz w:val="20"/>
          <w:szCs w:val="20"/>
          <w:lang w:eastAsia="zh-CN"/>
        </w:rPr>
        <w:t xml:space="preserve"> </w:t>
      </w:r>
      <w:proofErr w:type="gramStart"/>
      <w:r>
        <w:rPr>
          <w:spacing w:val="11"/>
          <w:sz w:val="20"/>
          <w:szCs w:val="20"/>
          <w:lang w:eastAsia="zh-CN"/>
        </w:rPr>
        <w:t>名以上</w:t>
      </w:r>
      <w:proofErr w:type="gramEnd"/>
      <w:r>
        <w:rPr>
          <w:spacing w:val="11"/>
          <w:sz w:val="20"/>
          <w:szCs w:val="20"/>
          <w:lang w:eastAsia="zh-CN"/>
        </w:rPr>
        <w:t>成交候选投标</w:t>
      </w:r>
      <w:r>
        <w:rPr>
          <w:spacing w:val="10"/>
          <w:sz w:val="20"/>
          <w:szCs w:val="20"/>
          <w:lang w:eastAsia="zh-CN"/>
        </w:rPr>
        <w:t>人，并编写评审报告。评审得分相同的，按照最后报价由低到高的顺序推荐。评审得分且最后报</w:t>
      </w:r>
      <w:r>
        <w:rPr>
          <w:spacing w:val="8"/>
          <w:sz w:val="20"/>
          <w:szCs w:val="20"/>
          <w:lang w:eastAsia="zh-CN"/>
        </w:rPr>
        <w:t>价相同的，按照技术指标优劣顺序推荐。</w:t>
      </w:r>
    </w:p>
    <w:p w:rsidR="005D7F15" w:rsidRDefault="005D7F15" w:rsidP="005D7F15">
      <w:pPr>
        <w:pStyle w:val="a3"/>
        <w:spacing w:before="171" w:line="348" w:lineRule="auto"/>
        <w:ind w:left="664" w:right="2" w:firstLine="7"/>
        <w:rPr>
          <w:sz w:val="20"/>
          <w:szCs w:val="20"/>
          <w:lang w:eastAsia="zh-CN"/>
        </w:rPr>
      </w:pPr>
      <w:r>
        <w:rPr>
          <w:spacing w:val="12"/>
          <w:sz w:val="20"/>
          <w:szCs w:val="20"/>
          <w:lang w:eastAsia="zh-CN"/>
        </w:rPr>
        <w:t>（3）评审报告应当由磋商小组全体人员签字认可。磋商小组成员对评审报告有异议的，磋商小</w:t>
      </w:r>
      <w:r>
        <w:rPr>
          <w:spacing w:val="10"/>
          <w:sz w:val="20"/>
          <w:szCs w:val="20"/>
          <w:lang w:eastAsia="zh-CN"/>
        </w:rPr>
        <w:t>组按照少数服从多数的原则推荐成交候选投标人，采购程序继续进行。对评审报告有异议的磋商小组成员，应当在报告上签署不同意见并说明理由，由磋商小组书面记录相关情况。磋商小组成</w:t>
      </w:r>
      <w:r>
        <w:rPr>
          <w:spacing w:val="9"/>
          <w:sz w:val="20"/>
          <w:szCs w:val="20"/>
          <w:lang w:eastAsia="zh-CN"/>
        </w:rPr>
        <w:t>员拒绝在报告上签字又不书面说明其不同意见和理由的，视为同意评审报告。</w:t>
      </w:r>
    </w:p>
    <w:p w:rsidR="005D7F15" w:rsidRDefault="005D7F15" w:rsidP="005D7F15">
      <w:pPr>
        <w:pStyle w:val="a3"/>
        <w:spacing w:before="174" w:line="229" w:lineRule="auto"/>
        <w:ind w:left="69"/>
        <w:rPr>
          <w:sz w:val="20"/>
          <w:szCs w:val="20"/>
          <w:lang w:eastAsia="zh-CN"/>
        </w:rPr>
      </w:pPr>
      <w:r>
        <w:rPr>
          <w:rFonts w:hint="eastAsia"/>
          <w:spacing w:val="4"/>
          <w:sz w:val="20"/>
          <w:szCs w:val="20"/>
          <w:lang w:eastAsia="zh-CN"/>
        </w:rPr>
        <w:t>2.</w:t>
      </w:r>
      <w:r>
        <w:rPr>
          <w:b/>
          <w:bCs/>
          <w:spacing w:val="4"/>
          <w:sz w:val="20"/>
          <w:szCs w:val="20"/>
          <w:lang w:eastAsia="zh-CN"/>
        </w:rPr>
        <w:t>评分标准</w:t>
      </w:r>
    </w:p>
    <w:p w:rsidR="005D7F15" w:rsidRDefault="005D7F15" w:rsidP="005D7F15">
      <w:pPr>
        <w:pStyle w:val="a3"/>
        <w:spacing w:before="171" w:line="339" w:lineRule="auto"/>
        <w:ind w:left="66" w:firstLine="632"/>
        <w:rPr>
          <w:sz w:val="20"/>
          <w:szCs w:val="20"/>
          <w:lang w:eastAsia="zh-CN"/>
        </w:rPr>
      </w:pPr>
      <w:r>
        <w:rPr>
          <w:spacing w:val="15"/>
          <w:sz w:val="20"/>
          <w:szCs w:val="20"/>
          <w:lang w:eastAsia="zh-CN"/>
        </w:rPr>
        <w:t>根据省、市有关规定，磋商小组成员按照客观、公</w:t>
      </w:r>
      <w:r>
        <w:rPr>
          <w:spacing w:val="14"/>
          <w:sz w:val="20"/>
          <w:szCs w:val="20"/>
          <w:lang w:eastAsia="zh-CN"/>
        </w:rPr>
        <w:t>正、谨慎的原则，根据磋商文件规定的评审</w:t>
      </w:r>
      <w:r>
        <w:rPr>
          <w:spacing w:val="9"/>
          <w:sz w:val="20"/>
          <w:szCs w:val="20"/>
          <w:lang w:eastAsia="zh-CN"/>
        </w:rPr>
        <w:t>程序、评审方法和评审标准进行独立评审。根据排名先后确定成交候选投标人。</w:t>
      </w:r>
    </w:p>
    <w:p w:rsidR="005D7F15" w:rsidRPr="005D7F15" w:rsidRDefault="005D7F15" w:rsidP="005D7F15">
      <w:pPr>
        <w:pStyle w:val="a3"/>
        <w:spacing w:before="169" w:line="229" w:lineRule="auto"/>
        <w:ind w:left="108"/>
        <w:rPr>
          <w:sz w:val="20"/>
          <w:szCs w:val="20"/>
          <w:lang w:eastAsia="zh-CN"/>
        </w:rPr>
        <w:sectPr w:rsidR="005D7F15" w:rsidRPr="005D7F15">
          <w:headerReference w:type="default" r:id="rId7"/>
          <w:footerReference w:type="default" r:id="rId8"/>
          <w:pgSz w:w="11906" w:h="16839"/>
          <w:pgMar w:top="897" w:right="1108" w:bottom="1000" w:left="1265" w:header="244" w:footer="764" w:gutter="0"/>
          <w:cols w:space="720"/>
        </w:sectPr>
      </w:pPr>
    </w:p>
    <w:p w:rsidR="005D7F15" w:rsidRDefault="005D7F15" w:rsidP="005D7F15">
      <w:pPr>
        <w:pStyle w:val="a3"/>
        <w:spacing w:line="226" w:lineRule="auto"/>
        <w:ind w:left="4131"/>
      </w:pPr>
      <w:r>
        <w:rPr>
          <w:b/>
          <w:bCs/>
          <w:spacing w:val="4"/>
        </w:rPr>
        <w:lastRenderedPageBreak/>
        <w:t>综合评分细则</w:t>
      </w:r>
    </w:p>
    <w:p w:rsidR="005D7F15" w:rsidRDefault="005D7F15" w:rsidP="005D7F15">
      <w:pPr>
        <w:spacing w:line="64" w:lineRule="exact"/>
      </w:pPr>
    </w:p>
    <w:tbl>
      <w:tblPr>
        <w:tblStyle w:val="TableNormal"/>
        <w:tblW w:w="94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50"/>
        <w:gridCol w:w="985"/>
        <w:gridCol w:w="5910"/>
      </w:tblGrid>
      <w:tr w:rsidR="005D7F15" w:rsidTr="005D7F15">
        <w:trPr>
          <w:trHeight w:val="539"/>
        </w:trPr>
        <w:tc>
          <w:tcPr>
            <w:tcW w:w="738" w:type="dxa"/>
          </w:tcPr>
          <w:p w:rsidR="005D7F15" w:rsidRDefault="005D7F15" w:rsidP="00BC5AF1">
            <w:pPr>
              <w:pStyle w:val="TableText"/>
              <w:spacing w:before="173" w:line="229" w:lineRule="auto"/>
              <w:ind w:left="15"/>
            </w:pPr>
            <w:r>
              <w:rPr>
                <w:spacing w:val="3"/>
              </w:rPr>
              <w:t>项目</w:t>
            </w:r>
          </w:p>
        </w:tc>
        <w:tc>
          <w:tcPr>
            <w:tcW w:w="1850" w:type="dxa"/>
          </w:tcPr>
          <w:p w:rsidR="005D7F15" w:rsidRDefault="005D7F15" w:rsidP="00BC5AF1">
            <w:pPr>
              <w:pStyle w:val="TableText"/>
              <w:spacing w:before="174" w:line="228" w:lineRule="auto"/>
              <w:ind w:left="504"/>
            </w:pPr>
            <w:r>
              <w:rPr>
                <w:spacing w:val="7"/>
              </w:rPr>
              <w:t>评分类别</w:t>
            </w:r>
          </w:p>
        </w:tc>
        <w:tc>
          <w:tcPr>
            <w:tcW w:w="985" w:type="dxa"/>
          </w:tcPr>
          <w:p w:rsidR="005D7F15" w:rsidRDefault="005D7F15" w:rsidP="00BC5AF1">
            <w:pPr>
              <w:pStyle w:val="TableText"/>
              <w:spacing w:before="173" w:line="229" w:lineRule="auto"/>
              <w:ind w:left="288"/>
            </w:pPr>
            <w:r>
              <w:rPr>
                <w:spacing w:val="3"/>
              </w:rPr>
              <w:t>总分</w:t>
            </w:r>
          </w:p>
        </w:tc>
        <w:tc>
          <w:tcPr>
            <w:tcW w:w="5910" w:type="dxa"/>
          </w:tcPr>
          <w:p w:rsidR="005D7F15" w:rsidRDefault="005D7F15" w:rsidP="00BC5AF1">
            <w:pPr>
              <w:pStyle w:val="TableText"/>
              <w:spacing w:before="173" w:line="229" w:lineRule="auto"/>
              <w:ind w:left="2527"/>
            </w:pPr>
            <w:r>
              <w:rPr>
                <w:spacing w:val="7"/>
              </w:rPr>
              <w:t>评分标准</w:t>
            </w:r>
          </w:p>
        </w:tc>
      </w:tr>
      <w:tr w:rsidR="005D7F15" w:rsidTr="005D7F15">
        <w:trPr>
          <w:trHeight w:val="565"/>
        </w:trPr>
        <w:tc>
          <w:tcPr>
            <w:tcW w:w="738" w:type="dxa"/>
          </w:tcPr>
          <w:p w:rsidR="005D7F15" w:rsidRDefault="005D7F15" w:rsidP="00BC5AF1">
            <w:pPr>
              <w:pStyle w:val="TableText"/>
              <w:spacing w:before="45" w:line="235" w:lineRule="auto"/>
              <w:ind w:left="270" w:right="51" w:hanging="215"/>
            </w:pPr>
            <w:r>
              <w:rPr>
                <w:spacing w:val="7"/>
              </w:rPr>
              <w:t>报价部</w:t>
            </w:r>
            <w:r>
              <w:t>分</w:t>
            </w:r>
          </w:p>
        </w:tc>
        <w:tc>
          <w:tcPr>
            <w:tcW w:w="1850" w:type="dxa"/>
          </w:tcPr>
          <w:p w:rsidR="005D7F15" w:rsidRDefault="005D7F15" w:rsidP="00BC5AF1">
            <w:pPr>
              <w:pStyle w:val="TableText"/>
              <w:spacing w:before="184" w:line="227" w:lineRule="auto"/>
              <w:ind w:left="503"/>
            </w:pPr>
            <w:r>
              <w:rPr>
                <w:spacing w:val="7"/>
              </w:rPr>
              <w:t>报价得分</w:t>
            </w:r>
          </w:p>
        </w:tc>
        <w:tc>
          <w:tcPr>
            <w:tcW w:w="985" w:type="dxa"/>
          </w:tcPr>
          <w:p w:rsidR="005D7F15" w:rsidRDefault="005D7F15" w:rsidP="00BC5AF1">
            <w:pPr>
              <w:pStyle w:val="TableText"/>
              <w:spacing w:before="184" w:line="229" w:lineRule="auto"/>
              <w:ind w:left="263"/>
            </w:pPr>
            <w:r>
              <w:rPr>
                <w:spacing w:val="-1"/>
              </w:rPr>
              <w:t>30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  <w:tc>
          <w:tcPr>
            <w:tcW w:w="5910" w:type="dxa"/>
          </w:tcPr>
          <w:p w:rsidR="005D7F15" w:rsidRDefault="005D7F15" w:rsidP="00BC5AF1">
            <w:pPr>
              <w:pStyle w:val="TableText"/>
              <w:spacing w:before="184" w:line="227" w:lineRule="auto"/>
              <w:ind w:left="8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报价得分=有效投标人最低投标价÷有效投标人投标价×30</w:t>
            </w:r>
          </w:p>
        </w:tc>
      </w:tr>
      <w:tr w:rsidR="005D7F15" w:rsidTr="005D7F15">
        <w:trPr>
          <w:trHeight w:val="904"/>
        </w:trPr>
        <w:tc>
          <w:tcPr>
            <w:tcW w:w="738" w:type="dxa"/>
            <w:vMerge w:val="restart"/>
            <w:tcBorders>
              <w:bottom w:val="nil"/>
            </w:tcBorders>
          </w:tcPr>
          <w:p w:rsidR="005D7F15" w:rsidRDefault="005D7F15" w:rsidP="00BC5AF1">
            <w:pPr>
              <w:spacing w:line="273" w:lineRule="auto"/>
            </w:pPr>
          </w:p>
          <w:p w:rsidR="005D7F15" w:rsidRDefault="005D7F15" w:rsidP="00BC5AF1">
            <w:pPr>
              <w:spacing w:line="274" w:lineRule="auto"/>
            </w:pPr>
          </w:p>
          <w:p w:rsidR="005D7F15" w:rsidRDefault="005D7F15" w:rsidP="00BC5AF1">
            <w:pPr>
              <w:spacing w:line="274" w:lineRule="auto"/>
            </w:pPr>
          </w:p>
          <w:p w:rsidR="005D7F15" w:rsidRDefault="005D7F15" w:rsidP="00BC5AF1">
            <w:pPr>
              <w:spacing w:line="274" w:lineRule="auto"/>
            </w:pPr>
          </w:p>
          <w:p w:rsidR="005D7F15" w:rsidRDefault="005D7F15" w:rsidP="00BC5AF1">
            <w:pPr>
              <w:spacing w:line="274" w:lineRule="auto"/>
            </w:pPr>
          </w:p>
          <w:p w:rsidR="005D7F15" w:rsidRDefault="005D7F15" w:rsidP="00BC5AF1">
            <w:pPr>
              <w:spacing w:line="274" w:lineRule="auto"/>
            </w:pPr>
          </w:p>
          <w:p w:rsidR="005D7F15" w:rsidRDefault="005D7F15" w:rsidP="00BC5AF1">
            <w:pPr>
              <w:spacing w:line="274" w:lineRule="auto"/>
            </w:pPr>
          </w:p>
          <w:p w:rsidR="005D7F15" w:rsidRDefault="005D7F15" w:rsidP="00BC5AF1">
            <w:pPr>
              <w:pStyle w:val="TableText"/>
              <w:spacing w:before="65" w:line="259" w:lineRule="auto"/>
              <w:ind w:left="270" w:right="51" w:hanging="212"/>
            </w:pPr>
            <w:r>
              <w:rPr>
                <w:spacing w:val="6"/>
              </w:rPr>
              <w:t>技术部</w:t>
            </w:r>
            <w:r>
              <w:t>分</w:t>
            </w:r>
          </w:p>
        </w:tc>
        <w:tc>
          <w:tcPr>
            <w:tcW w:w="1850" w:type="dxa"/>
          </w:tcPr>
          <w:p w:rsidR="005D7F15" w:rsidRDefault="005D7F15" w:rsidP="00BC5AF1">
            <w:pPr>
              <w:spacing w:line="277" w:lineRule="auto"/>
            </w:pPr>
          </w:p>
          <w:p w:rsidR="005D7F15" w:rsidRDefault="005D7F15" w:rsidP="00BC5AF1">
            <w:pPr>
              <w:pStyle w:val="TableText"/>
              <w:spacing w:before="65" w:line="228" w:lineRule="auto"/>
              <w:ind w:left="295"/>
            </w:pPr>
            <w:r>
              <w:rPr>
                <w:spacing w:val="8"/>
              </w:rPr>
              <w:t>技术参数响应</w:t>
            </w:r>
          </w:p>
        </w:tc>
        <w:tc>
          <w:tcPr>
            <w:tcW w:w="985" w:type="dxa"/>
          </w:tcPr>
          <w:p w:rsidR="005D7F15" w:rsidRDefault="005D7F15" w:rsidP="00BC5AF1">
            <w:pPr>
              <w:spacing w:line="286" w:lineRule="auto"/>
            </w:pPr>
          </w:p>
          <w:p w:rsidR="005D7F15" w:rsidRDefault="005D7F15" w:rsidP="00BC5AF1">
            <w:pPr>
              <w:pStyle w:val="TableText"/>
              <w:spacing w:before="65" w:line="229" w:lineRule="auto"/>
              <w:ind w:left="262"/>
            </w:pPr>
            <w:r>
              <w:rPr>
                <w:spacing w:val="-1"/>
              </w:rPr>
              <w:t>20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  <w:tc>
          <w:tcPr>
            <w:tcW w:w="5910" w:type="dxa"/>
          </w:tcPr>
          <w:p w:rsidR="005D7F15" w:rsidRDefault="005D7F15" w:rsidP="00BC5AF1">
            <w:pPr>
              <w:pStyle w:val="TableText"/>
              <w:spacing w:before="62" w:line="256" w:lineRule="auto"/>
              <w:ind w:left="10" w:right="5" w:firstLine="2"/>
              <w:jc w:val="both"/>
              <w:rPr>
                <w:lang w:eastAsia="zh-CN"/>
              </w:rPr>
            </w:pPr>
            <w:r>
              <w:rPr>
                <w:spacing w:val="25"/>
                <w:lang w:eastAsia="zh-CN"/>
              </w:rPr>
              <w:t>投标人必须对采购文件各项采购清单要求</w:t>
            </w:r>
            <w:proofErr w:type="gramStart"/>
            <w:r>
              <w:rPr>
                <w:spacing w:val="25"/>
                <w:lang w:eastAsia="zh-CN"/>
              </w:rPr>
              <w:t>作出</w:t>
            </w:r>
            <w:proofErr w:type="gramEnd"/>
            <w:r>
              <w:rPr>
                <w:spacing w:val="25"/>
                <w:lang w:eastAsia="zh-CN"/>
              </w:rPr>
              <w:t>明确的逐项响</w:t>
            </w:r>
            <w:r>
              <w:rPr>
                <w:spacing w:val="17"/>
                <w:lang w:eastAsia="zh-CN"/>
              </w:rPr>
              <w:t>应：投标人提供的技术参数完全满足或优于采购文件要求的得</w:t>
            </w:r>
            <w:r>
              <w:rPr>
                <w:spacing w:val="5"/>
                <w:lang w:eastAsia="zh-CN"/>
              </w:rPr>
              <w:t>20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分；技术指标每有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1</w:t>
            </w:r>
            <w:r>
              <w:rPr>
                <w:spacing w:val="-36"/>
                <w:lang w:eastAsia="zh-CN"/>
              </w:rPr>
              <w:t xml:space="preserve"> </w:t>
            </w:r>
            <w:proofErr w:type="gramStart"/>
            <w:r>
              <w:rPr>
                <w:spacing w:val="5"/>
                <w:lang w:eastAsia="zh-CN"/>
              </w:rPr>
              <w:t>条负偏离</w:t>
            </w:r>
            <w:proofErr w:type="gramEnd"/>
            <w:r>
              <w:rPr>
                <w:spacing w:val="5"/>
                <w:lang w:eastAsia="zh-CN"/>
              </w:rPr>
              <w:t>的扣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1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分，扣完为止；</w:t>
            </w:r>
          </w:p>
        </w:tc>
      </w:tr>
      <w:tr w:rsidR="005D7F15" w:rsidTr="005D7F15">
        <w:trPr>
          <w:trHeight w:val="1638"/>
        </w:trPr>
        <w:tc>
          <w:tcPr>
            <w:tcW w:w="738" w:type="dxa"/>
            <w:vMerge/>
            <w:tcBorders>
              <w:top w:val="nil"/>
              <w:bottom w:val="nil"/>
            </w:tcBorders>
          </w:tcPr>
          <w:p w:rsidR="005D7F15" w:rsidRDefault="005D7F15" w:rsidP="00BC5AF1"/>
        </w:tc>
        <w:tc>
          <w:tcPr>
            <w:tcW w:w="1850" w:type="dxa"/>
          </w:tcPr>
          <w:p w:rsidR="005D7F15" w:rsidRDefault="005D7F15" w:rsidP="00BC5AF1">
            <w:pPr>
              <w:spacing w:line="252" w:lineRule="auto"/>
            </w:pPr>
          </w:p>
          <w:p w:rsidR="005D7F15" w:rsidRDefault="005D7F15" w:rsidP="00BC5AF1">
            <w:pPr>
              <w:spacing w:line="252" w:lineRule="auto"/>
            </w:pPr>
          </w:p>
          <w:p w:rsidR="005D7F15" w:rsidRDefault="005D7F15" w:rsidP="00BC5AF1">
            <w:pPr>
              <w:pStyle w:val="TableText"/>
              <w:spacing w:before="65" w:line="229" w:lineRule="auto"/>
              <w:ind w:left="510"/>
            </w:pPr>
            <w:r>
              <w:rPr>
                <w:spacing w:val="6"/>
              </w:rPr>
              <w:t>实施方案</w:t>
            </w:r>
          </w:p>
        </w:tc>
        <w:tc>
          <w:tcPr>
            <w:tcW w:w="985" w:type="dxa"/>
          </w:tcPr>
          <w:p w:rsidR="005D7F15" w:rsidRDefault="005D7F15" w:rsidP="00BC5AF1">
            <w:pPr>
              <w:spacing w:line="327" w:lineRule="auto"/>
            </w:pPr>
          </w:p>
          <w:p w:rsidR="005D7F15" w:rsidRDefault="005D7F15" w:rsidP="00BC5AF1">
            <w:pPr>
              <w:spacing w:line="327" w:lineRule="auto"/>
            </w:pPr>
          </w:p>
          <w:p w:rsidR="005D7F15" w:rsidRDefault="005D7F15" w:rsidP="00BC5AF1">
            <w:pPr>
              <w:pStyle w:val="TableText"/>
              <w:spacing w:before="65" w:line="229" w:lineRule="auto"/>
              <w:ind w:left="275"/>
            </w:pPr>
            <w:r>
              <w:rPr>
                <w:spacing w:val="-5"/>
              </w:rPr>
              <w:t>15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  <w:tc>
          <w:tcPr>
            <w:tcW w:w="5910" w:type="dxa"/>
          </w:tcPr>
          <w:p w:rsidR="005D7F15" w:rsidRDefault="005D7F15" w:rsidP="00BC5AF1">
            <w:pPr>
              <w:pStyle w:val="TableText"/>
              <w:spacing w:before="32" w:line="251" w:lineRule="auto"/>
              <w:ind w:left="24" w:right="209" w:hanging="14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供应商针对本项目提供的项目实施方案及进度计划。包括但不限于：项目管理组织机构、人员配备、安装进度计划保证</w:t>
            </w:r>
            <w:proofErr w:type="gramStart"/>
            <w:r>
              <w:rPr>
                <w:spacing w:val="9"/>
                <w:lang w:eastAsia="zh-CN"/>
              </w:rPr>
              <w:t>措</w:t>
            </w:r>
            <w:proofErr w:type="gramEnd"/>
          </w:p>
          <w:p w:rsidR="005D7F15" w:rsidRDefault="005D7F15" w:rsidP="00BC5AF1">
            <w:pPr>
              <w:pStyle w:val="TableText"/>
              <w:spacing w:before="2" w:line="242" w:lineRule="auto"/>
              <w:ind w:left="10" w:right="52" w:hanging="1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施、质量保证措施、安全防护及文明安装措施，以及保证项目</w:t>
            </w:r>
            <w:r>
              <w:rPr>
                <w:spacing w:val="8"/>
                <w:lang w:eastAsia="zh-CN"/>
              </w:rPr>
              <w:t>顺利实施的其他因素。方案详尽、合理、可操作性强的，得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15-</w:t>
            </w:r>
            <w:r>
              <w:rPr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10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分；方案较详尽、合理、可操作性较强的，得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9-5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分；方案</w:t>
            </w:r>
            <w:r>
              <w:rPr>
                <w:spacing w:val="6"/>
                <w:lang w:eastAsia="zh-CN"/>
              </w:rPr>
              <w:t>差，得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4-1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分；不提供不得分。</w:t>
            </w:r>
          </w:p>
        </w:tc>
      </w:tr>
      <w:tr w:rsidR="005D7F15" w:rsidTr="005D7F15">
        <w:trPr>
          <w:trHeight w:val="1910"/>
        </w:trPr>
        <w:tc>
          <w:tcPr>
            <w:tcW w:w="738" w:type="dxa"/>
            <w:vMerge/>
            <w:tcBorders>
              <w:top w:val="nil"/>
            </w:tcBorders>
          </w:tcPr>
          <w:p w:rsidR="005D7F15" w:rsidRDefault="005D7F15" w:rsidP="00BC5AF1"/>
        </w:tc>
        <w:tc>
          <w:tcPr>
            <w:tcW w:w="1850" w:type="dxa"/>
          </w:tcPr>
          <w:p w:rsidR="005D7F15" w:rsidRDefault="005D7F15" w:rsidP="00BC5AF1">
            <w:pPr>
              <w:spacing w:line="252" w:lineRule="auto"/>
            </w:pPr>
          </w:p>
          <w:p w:rsidR="005D7F15" w:rsidRDefault="005D7F15" w:rsidP="00BC5AF1">
            <w:pPr>
              <w:spacing w:line="253" w:lineRule="auto"/>
            </w:pPr>
          </w:p>
          <w:p w:rsidR="005D7F15" w:rsidRDefault="005D7F15" w:rsidP="00BC5AF1">
            <w:pPr>
              <w:pStyle w:val="TableText"/>
              <w:spacing w:before="65" w:line="252" w:lineRule="auto"/>
              <w:ind w:left="714" w:right="501" w:hanging="209"/>
            </w:pPr>
            <w:r>
              <w:rPr>
                <w:spacing w:val="7"/>
              </w:rPr>
              <w:t>售后服务</w:t>
            </w:r>
            <w:r>
              <w:rPr>
                <w:spacing w:val="4"/>
              </w:rPr>
              <w:t>方案</w:t>
            </w:r>
          </w:p>
        </w:tc>
        <w:tc>
          <w:tcPr>
            <w:tcW w:w="985" w:type="dxa"/>
          </w:tcPr>
          <w:p w:rsidR="005D7F15" w:rsidRDefault="005D7F15" w:rsidP="00BC5AF1">
            <w:pPr>
              <w:spacing w:line="263" w:lineRule="auto"/>
            </w:pPr>
          </w:p>
          <w:p w:rsidR="005D7F15" w:rsidRDefault="005D7F15" w:rsidP="00BC5AF1">
            <w:pPr>
              <w:spacing w:line="263" w:lineRule="auto"/>
            </w:pPr>
          </w:p>
          <w:p w:rsidR="005D7F15" w:rsidRDefault="005D7F15" w:rsidP="00BC5AF1">
            <w:pPr>
              <w:spacing w:line="263" w:lineRule="auto"/>
            </w:pPr>
          </w:p>
          <w:p w:rsidR="005D7F15" w:rsidRDefault="005D7F15" w:rsidP="00BC5AF1">
            <w:pPr>
              <w:pStyle w:val="TableText"/>
              <w:spacing w:before="65" w:line="229" w:lineRule="auto"/>
              <w:ind w:left="275"/>
            </w:pPr>
            <w:r>
              <w:rPr>
                <w:spacing w:val="-5"/>
              </w:rPr>
              <w:t>1</w:t>
            </w:r>
            <w:r>
              <w:rPr>
                <w:rFonts w:hint="eastAsia"/>
                <w:spacing w:val="-5"/>
                <w:lang w:eastAsia="zh-CN"/>
              </w:rPr>
              <w:t>0</w:t>
            </w:r>
            <w:r>
              <w:rPr>
                <w:spacing w:val="-5"/>
              </w:rPr>
              <w:t>分</w:t>
            </w:r>
          </w:p>
        </w:tc>
        <w:tc>
          <w:tcPr>
            <w:tcW w:w="5910" w:type="dxa"/>
          </w:tcPr>
          <w:p w:rsidR="005D7F15" w:rsidRDefault="005D7F15" w:rsidP="00BC5AF1">
            <w:pPr>
              <w:pStyle w:val="TableText"/>
              <w:spacing w:before="33" w:line="251" w:lineRule="auto"/>
              <w:ind w:left="10" w:right="104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供应商根据本项目制定售后服务方案、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日常维</w:t>
            </w:r>
            <w:r>
              <w:rPr>
                <w:spacing w:val="7"/>
                <w:lang w:eastAsia="zh-CN"/>
              </w:rPr>
              <w:t>护保</w:t>
            </w:r>
            <w:r>
              <w:rPr>
                <w:rFonts w:hint="eastAsia"/>
                <w:spacing w:val="7"/>
                <w:lang w:eastAsia="zh-CN"/>
              </w:rPr>
              <w:t>养</w:t>
            </w:r>
            <w:r>
              <w:rPr>
                <w:spacing w:val="7"/>
                <w:lang w:eastAsia="zh-CN"/>
              </w:rPr>
              <w:t>方案（包</w:t>
            </w:r>
            <w:r>
              <w:rPr>
                <w:spacing w:val="9"/>
                <w:lang w:eastAsia="zh-CN"/>
              </w:rPr>
              <w:t>括</w:t>
            </w:r>
            <w:r>
              <w:rPr>
                <w:rFonts w:hint="eastAsia"/>
                <w:spacing w:val="9"/>
                <w:lang w:eastAsia="zh-CN"/>
              </w:rPr>
              <w:t>维保</w:t>
            </w:r>
            <w:r>
              <w:rPr>
                <w:spacing w:val="9"/>
                <w:lang w:eastAsia="zh-CN"/>
              </w:rPr>
              <w:t>期内服务措施、</w:t>
            </w:r>
            <w:r>
              <w:rPr>
                <w:rFonts w:hint="eastAsia"/>
                <w:spacing w:val="9"/>
                <w:lang w:eastAsia="zh-CN"/>
              </w:rPr>
              <w:t>维保</w:t>
            </w:r>
            <w:r>
              <w:rPr>
                <w:spacing w:val="9"/>
                <w:lang w:eastAsia="zh-CN"/>
              </w:rPr>
              <w:t>部件范围、备品备件清单、 服务标准）、故障应急处理方案 （包含故障响应修复时间及保障</w:t>
            </w:r>
            <w:proofErr w:type="gramStart"/>
            <w:r>
              <w:rPr>
                <w:spacing w:val="9"/>
                <w:lang w:eastAsia="zh-CN"/>
              </w:rPr>
              <w:t>措</w:t>
            </w:r>
            <w:proofErr w:type="gramEnd"/>
          </w:p>
          <w:p w:rsidR="005D7F15" w:rsidRDefault="005D7F15" w:rsidP="00BC5AF1">
            <w:pPr>
              <w:pStyle w:val="TableText"/>
              <w:spacing w:line="227" w:lineRule="auto"/>
              <w:ind w:left="9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施）。评标委员会根据投标供应商提供的方案进行综合评审：</w:t>
            </w:r>
          </w:p>
          <w:p w:rsidR="005D7F15" w:rsidRDefault="005D7F15" w:rsidP="00BC5AF1">
            <w:pPr>
              <w:pStyle w:val="TableText"/>
              <w:spacing w:before="27" w:line="239" w:lineRule="auto"/>
              <w:ind w:left="10" w:right="2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方案详尽、合理、可操作性强的，得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rFonts w:hint="eastAsia"/>
                <w:spacing w:val="7"/>
                <w:lang w:eastAsia="zh-CN"/>
              </w:rPr>
              <w:t>10</w:t>
            </w:r>
            <w:r>
              <w:rPr>
                <w:spacing w:val="7"/>
                <w:lang w:eastAsia="zh-CN"/>
              </w:rPr>
              <w:t>-</w:t>
            </w:r>
            <w:r>
              <w:rPr>
                <w:rFonts w:hint="eastAsia"/>
                <w:spacing w:val="7"/>
                <w:lang w:eastAsia="zh-CN"/>
              </w:rPr>
              <w:t>5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分；方案较详尽、合理、可操作性较强的，得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9-5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分；方案差，得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4-1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分；不提</w:t>
            </w:r>
            <w:r>
              <w:rPr>
                <w:spacing w:val="5"/>
                <w:lang w:eastAsia="zh-CN"/>
              </w:rPr>
              <w:t>供不得分。</w:t>
            </w:r>
          </w:p>
        </w:tc>
      </w:tr>
      <w:tr w:rsidR="005D7F15" w:rsidTr="005D7F15">
        <w:trPr>
          <w:trHeight w:val="1266"/>
        </w:trPr>
        <w:tc>
          <w:tcPr>
            <w:tcW w:w="738" w:type="dxa"/>
            <w:vMerge w:val="restart"/>
          </w:tcPr>
          <w:p w:rsidR="005D7F15" w:rsidRDefault="005D7F15" w:rsidP="00BC5AF1">
            <w:pPr>
              <w:spacing w:line="253" w:lineRule="auto"/>
            </w:pPr>
          </w:p>
          <w:p w:rsidR="005D7F15" w:rsidRDefault="005D7F15" w:rsidP="00BC5AF1">
            <w:pPr>
              <w:spacing w:line="253" w:lineRule="auto"/>
            </w:pPr>
          </w:p>
          <w:p w:rsidR="005D7F15" w:rsidRDefault="005D7F15" w:rsidP="00BC5AF1">
            <w:pPr>
              <w:spacing w:line="253" w:lineRule="auto"/>
            </w:pPr>
          </w:p>
          <w:p w:rsidR="005D7F15" w:rsidRDefault="005D7F15" w:rsidP="00BC5AF1">
            <w:pPr>
              <w:spacing w:line="254" w:lineRule="auto"/>
            </w:pPr>
          </w:p>
          <w:p w:rsidR="005D7F15" w:rsidRDefault="005D7F15" w:rsidP="00BC5AF1">
            <w:pPr>
              <w:pStyle w:val="TableText"/>
              <w:spacing w:before="65" w:line="261" w:lineRule="auto"/>
              <w:ind w:left="270" w:right="51" w:hanging="209"/>
            </w:pPr>
            <w:r>
              <w:rPr>
                <w:spacing w:val="5"/>
              </w:rPr>
              <w:t>商务部</w:t>
            </w:r>
            <w:r>
              <w:t>分</w:t>
            </w:r>
          </w:p>
        </w:tc>
        <w:tc>
          <w:tcPr>
            <w:tcW w:w="1850" w:type="dxa"/>
          </w:tcPr>
          <w:p w:rsidR="005D7F15" w:rsidRDefault="005D7F15" w:rsidP="00BC5AF1">
            <w:pPr>
              <w:spacing w:line="472" w:lineRule="auto"/>
            </w:pPr>
          </w:p>
          <w:p w:rsidR="005D7F15" w:rsidRDefault="005D7F15" w:rsidP="00BC5AF1">
            <w:pPr>
              <w:pStyle w:val="TableText"/>
              <w:spacing w:before="65" w:line="228" w:lineRule="auto"/>
              <w:ind w:left="505"/>
            </w:pPr>
            <w:r>
              <w:rPr>
                <w:spacing w:val="7"/>
              </w:rPr>
              <w:t>类似业绩</w:t>
            </w:r>
          </w:p>
        </w:tc>
        <w:tc>
          <w:tcPr>
            <w:tcW w:w="985" w:type="dxa"/>
          </w:tcPr>
          <w:p w:rsidR="005D7F15" w:rsidRDefault="005D7F15" w:rsidP="00BC5AF1">
            <w:pPr>
              <w:spacing w:line="472" w:lineRule="auto"/>
            </w:pPr>
          </w:p>
          <w:p w:rsidR="005D7F15" w:rsidRDefault="005D7F15" w:rsidP="00BC5AF1">
            <w:pPr>
              <w:pStyle w:val="TableText"/>
              <w:spacing w:before="65" w:line="229" w:lineRule="auto"/>
              <w:ind w:left="316"/>
            </w:pPr>
            <w:r>
              <w:rPr>
                <w:spacing w:val="-4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5910" w:type="dxa"/>
          </w:tcPr>
          <w:p w:rsidR="005D7F15" w:rsidRDefault="005D7F15" w:rsidP="00BC5AF1">
            <w:pPr>
              <w:pStyle w:val="TableText"/>
              <w:spacing w:before="121" w:line="252" w:lineRule="auto"/>
              <w:ind w:left="10" w:right="106"/>
              <w:jc w:val="both"/>
            </w:pPr>
            <w:r>
              <w:rPr>
                <w:spacing w:val="4"/>
                <w:lang w:eastAsia="zh-CN"/>
              </w:rPr>
              <w:t>提供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2020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年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1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月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1 日以来，消防设备或消防施工项目</w:t>
            </w:r>
            <w:r>
              <w:rPr>
                <w:spacing w:val="3"/>
                <w:lang w:eastAsia="zh-CN"/>
              </w:rPr>
              <w:t>业绩。提</w:t>
            </w:r>
            <w:r>
              <w:rPr>
                <w:spacing w:val="9"/>
                <w:lang w:eastAsia="zh-CN"/>
              </w:rPr>
              <w:t>供成交(中标）通知书或合同扫描件加盖投标人公章。每提供一</w:t>
            </w:r>
            <w:r>
              <w:rPr>
                <w:spacing w:val="7"/>
                <w:lang w:eastAsia="zh-CN"/>
              </w:rPr>
              <w:t>个得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2.5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分，最高得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5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分。</w:t>
            </w:r>
            <w:r>
              <w:rPr>
                <w:spacing w:val="7"/>
              </w:rPr>
              <w:t>资料提供不齐全或不符合要求的不</w:t>
            </w:r>
            <w:r>
              <w:rPr>
                <w:spacing w:val="3"/>
              </w:rPr>
              <w:t>得分。</w:t>
            </w:r>
          </w:p>
        </w:tc>
      </w:tr>
      <w:tr w:rsidR="005D7F15" w:rsidTr="005D7F15">
        <w:trPr>
          <w:trHeight w:val="1369"/>
        </w:trPr>
        <w:tc>
          <w:tcPr>
            <w:tcW w:w="738" w:type="dxa"/>
            <w:vMerge/>
          </w:tcPr>
          <w:p w:rsidR="005D7F15" w:rsidRDefault="005D7F15" w:rsidP="00BC5AF1"/>
        </w:tc>
        <w:tc>
          <w:tcPr>
            <w:tcW w:w="1850" w:type="dxa"/>
          </w:tcPr>
          <w:p w:rsidR="005D7F15" w:rsidRDefault="005D7F15" w:rsidP="00BC5AF1">
            <w:pPr>
              <w:spacing w:line="373" w:lineRule="auto"/>
            </w:pPr>
          </w:p>
          <w:p w:rsidR="005D7F15" w:rsidRDefault="005D7F15" w:rsidP="00BC5AF1">
            <w:pPr>
              <w:pStyle w:val="TableText"/>
              <w:spacing w:before="65" w:line="228" w:lineRule="auto"/>
              <w:ind w:left="505"/>
            </w:pPr>
            <w:r>
              <w:rPr>
                <w:spacing w:val="7"/>
              </w:rPr>
              <w:t>售后承诺</w:t>
            </w:r>
          </w:p>
        </w:tc>
        <w:tc>
          <w:tcPr>
            <w:tcW w:w="985" w:type="dxa"/>
          </w:tcPr>
          <w:p w:rsidR="005D7F15" w:rsidRDefault="005D7F15" w:rsidP="00BC5AF1">
            <w:pPr>
              <w:spacing w:line="260" w:lineRule="auto"/>
            </w:pPr>
          </w:p>
          <w:p w:rsidR="005D7F15" w:rsidRDefault="005D7F15" w:rsidP="00BC5AF1">
            <w:pPr>
              <w:spacing w:line="260" w:lineRule="auto"/>
            </w:pPr>
          </w:p>
          <w:p w:rsidR="005D7F15" w:rsidRDefault="005D7F15" w:rsidP="00BC5AF1">
            <w:pPr>
              <w:pStyle w:val="TableText"/>
              <w:spacing w:before="65" w:line="229" w:lineRule="auto"/>
              <w:ind w:left="275"/>
            </w:pPr>
            <w:r>
              <w:rPr>
                <w:spacing w:val="-5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  <w:tc>
          <w:tcPr>
            <w:tcW w:w="5910" w:type="dxa"/>
          </w:tcPr>
          <w:p w:rsidR="005D7F15" w:rsidRDefault="005D7F15" w:rsidP="00BC5AF1">
            <w:pPr>
              <w:pStyle w:val="TableText"/>
              <w:spacing w:before="25" w:line="215" w:lineRule="auto"/>
              <w:ind w:left="10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证明材料：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以承诺函(格式自拟)加盖投标供应商公章为准。</w:t>
            </w:r>
          </w:p>
        </w:tc>
      </w:tr>
      <w:tr w:rsidR="005D7F15" w:rsidTr="005D7F15">
        <w:trPr>
          <w:trHeight w:val="1369"/>
        </w:trPr>
        <w:tc>
          <w:tcPr>
            <w:tcW w:w="738" w:type="dxa"/>
            <w:vMerge/>
          </w:tcPr>
          <w:p w:rsidR="005D7F15" w:rsidRDefault="005D7F15" w:rsidP="00BC5AF1"/>
        </w:tc>
        <w:tc>
          <w:tcPr>
            <w:tcW w:w="1850" w:type="dxa"/>
          </w:tcPr>
          <w:p w:rsidR="005D7F15" w:rsidRDefault="005D7F15" w:rsidP="00BC5AF1">
            <w:pPr>
              <w:spacing w:line="373" w:lineRule="auto"/>
              <w:rPr>
                <w:rFonts w:hint="eastAsia"/>
                <w:spacing w:val="7"/>
              </w:rPr>
            </w:pPr>
          </w:p>
          <w:p w:rsidR="005D7F15" w:rsidRDefault="005D7F15" w:rsidP="005D7F15">
            <w:pPr>
              <w:spacing w:line="373" w:lineRule="auto"/>
              <w:ind w:firstLineChars="100" w:firstLine="214"/>
            </w:pPr>
            <w:r>
              <w:rPr>
                <w:spacing w:val="7"/>
              </w:rPr>
              <w:t>拟投入项</w:t>
            </w:r>
            <w:r>
              <w:rPr>
                <w:spacing w:val="-7"/>
              </w:rPr>
              <w:t>目人员</w:t>
            </w:r>
          </w:p>
        </w:tc>
        <w:tc>
          <w:tcPr>
            <w:tcW w:w="985" w:type="dxa"/>
          </w:tcPr>
          <w:p w:rsidR="005D7F15" w:rsidRDefault="005D7F15" w:rsidP="005D7F15">
            <w:pPr>
              <w:spacing w:line="261" w:lineRule="auto"/>
            </w:pPr>
          </w:p>
          <w:p w:rsidR="005D7F15" w:rsidRDefault="005D7F15" w:rsidP="005D7F15">
            <w:pPr>
              <w:spacing w:line="260" w:lineRule="auto"/>
              <w:ind w:firstLineChars="100" w:firstLine="192"/>
              <w:rPr>
                <w:rFonts w:hint="eastAsia"/>
                <w:spacing w:val="-4"/>
              </w:rPr>
            </w:pPr>
          </w:p>
          <w:p w:rsidR="005D7F15" w:rsidRDefault="005D7F15" w:rsidP="005D7F15">
            <w:pPr>
              <w:spacing w:line="260" w:lineRule="auto"/>
              <w:ind w:firstLineChars="150" w:firstLine="288"/>
            </w:pPr>
            <w:r>
              <w:rPr>
                <w:rFonts w:hint="eastAsia"/>
                <w:spacing w:val="-4"/>
              </w:rPr>
              <w:t>10</w:t>
            </w:r>
            <w:r>
              <w:rPr>
                <w:spacing w:val="-4"/>
              </w:rPr>
              <w:t>分</w:t>
            </w:r>
          </w:p>
        </w:tc>
        <w:tc>
          <w:tcPr>
            <w:tcW w:w="5910" w:type="dxa"/>
          </w:tcPr>
          <w:p w:rsidR="005D7F15" w:rsidRDefault="005D7F15" w:rsidP="005D7F15">
            <w:pPr>
              <w:pStyle w:val="TableText"/>
              <w:spacing w:before="35" w:line="228" w:lineRule="auto"/>
              <w:ind w:left="26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1.项目经理具有</w:t>
            </w:r>
            <w:r>
              <w:rPr>
                <w:rFonts w:hint="eastAsia"/>
                <w:spacing w:val="8"/>
                <w:lang w:eastAsia="zh-CN"/>
              </w:rPr>
              <w:t>一级注册消防工程师职称的得5分，维保人员具有高级消防维保操作证</w:t>
            </w:r>
            <w:r>
              <w:rPr>
                <w:spacing w:val="6"/>
                <w:lang w:eastAsia="zh-CN"/>
              </w:rPr>
              <w:t>的得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5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分，</w:t>
            </w:r>
            <w:proofErr w:type="gramStart"/>
            <w:r>
              <w:rPr>
                <w:rFonts w:hint="eastAsia"/>
                <w:spacing w:val="6"/>
                <w:lang w:eastAsia="zh-CN"/>
              </w:rPr>
              <w:t>中级不</w:t>
            </w:r>
            <w:proofErr w:type="gramEnd"/>
            <w:r>
              <w:rPr>
                <w:rFonts w:hint="eastAsia"/>
                <w:spacing w:val="6"/>
                <w:lang w:eastAsia="zh-CN"/>
              </w:rPr>
              <w:t>得分，</w:t>
            </w:r>
            <w:r>
              <w:rPr>
                <w:spacing w:val="6"/>
                <w:lang w:eastAsia="zh-CN"/>
              </w:rPr>
              <w:t>本项满分</w:t>
            </w:r>
            <w:r>
              <w:rPr>
                <w:rFonts w:hint="eastAsia"/>
                <w:spacing w:val="-35"/>
                <w:lang w:eastAsia="zh-CN"/>
              </w:rPr>
              <w:t>10</w:t>
            </w:r>
            <w:r>
              <w:rPr>
                <w:spacing w:val="6"/>
                <w:lang w:eastAsia="zh-CN"/>
              </w:rPr>
              <w:t>分。</w:t>
            </w:r>
          </w:p>
          <w:p w:rsidR="005D7F15" w:rsidRDefault="005D7F15" w:rsidP="005D7F15">
            <w:pPr>
              <w:pStyle w:val="TableText"/>
              <w:spacing w:before="25" w:line="215" w:lineRule="auto"/>
              <w:ind w:left="10"/>
              <w:rPr>
                <w:spacing w:val="7"/>
                <w:lang w:eastAsia="zh-CN"/>
              </w:rPr>
            </w:pPr>
            <w:r>
              <w:rPr>
                <w:spacing w:val="6"/>
                <w:lang w:eastAsia="zh-CN"/>
              </w:rPr>
              <w:t>（证明材料：提供以上人员相关证书、2025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年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1</w:t>
            </w:r>
            <w:r>
              <w:rPr>
                <w:spacing w:val="-35"/>
                <w:lang w:eastAsia="zh-CN"/>
              </w:rPr>
              <w:t xml:space="preserve"> </w:t>
            </w:r>
            <w:proofErr w:type="gramStart"/>
            <w:r>
              <w:rPr>
                <w:spacing w:val="6"/>
                <w:lang w:eastAsia="zh-CN"/>
              </w:rPr>
              <w:t>月至今</w:t>
            </w:r>
            <w:proofErr w:type="gramEnd"/>
            <w:r>
              <w:rPr>
                <w:spacing w:val="6"/>
                <w:lang w:eastAsia="zh-CN"/>
              </w:rPr>
              <w:t>任意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rFonts w:hint="eastAsia"/>
                <w:spacing w:val="6"/>
                <w:lang w:eastAsia="zh-CN"/>
              </w:rPr>
              <w:t>1</w:t>
            </w:r>
            <w:r>
              <w:rPr>
                <w:spacing w:val="9"/>
                <w:lang w:eastAsia="zh-CN"/>
              </w:rPr>
              <w:t>月投标供应商为其缴纳的</w:t>
            </w:r>
            <w:proofErr w:type="gramStart"/>
            <w:r>
              <w:rPr>
                <w:spacing w:val="9"/>
                <w:lang w:eastAsia="zh-CN"/>
              </w:rPr>
              <w:t>社保证明</w:t>
            </w:r>
            <w:proofErr w:type="gramEnd"/>
            <w:r>
              <w:rPr>
                <w:spacing w:val="9"/>
                <w:lang w:eastAsia="zh-CN"/>
              </w:rPr>
              <w:t>材料的复印件或扫描件加</w:t>
            </w:r>
            <w:r>
              <w:rPr>
                <w:spacing w:val="7"/>
                <w:lang w:eastAsia="zh-CN"/>
              </w:rPr>
              <w:t>盖投标供应商公章为准）。</w:t>
            </w:r>
          </w:p>
        </w:tc>
      </w:tr>
    </w:tbl>
    <w:p w:rsidR="005D7F15" w:rsidRDefault="005D7F15" w:rsidP="005D7F15">
      <w:pPr>
        <w:sectPr w:rsidR="005D7F15" w:rsidSect="005D7F15">
          <w:headerReference w:type="default" r:id="rId9"/>
          <w:footerReference w:type="default" r:id="rId10"/>
          <w:pgSz w:w="11906" w:h="16839"/>
          <w:pgMar w:top="567" w:right="1105" w:bottom="568" w:left="1304" w:header="244" w:footer="764" w:gutter="0"/>
          <w:cols w:space="720"/>
        </w:sectPr>
      </w:pPr>
    </w:p>
    <w:p w:rsidR="005D7F15" w:rsidRPr="005D7F15" w:rsidRDefault="005D7F15" w:rsidP="005D7F15">
      <w:pPr>
        <w:spacing w:before="65" w:line="233" w:lineRule="auto"/>
      </w:pPr>
      <w:bookmarkStart w:id="0" w:name="_GoBack"/>
      <w:bookmarkEnd w:id="0"/>
    </w:p>
    <w:sectPr w:rsidR="005D7F15" w:rsidRPr="005D7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C18" w:rsidRDefault="00BB3C18" w:rsidP="005D7F15">
      <w:r>
        <w:separator/>
      </w:r>
    </w:p>
  </w:endnote>
  <w:endnote w:type="continuationSeparator" w:id="0">
    <w:p w:rsidR="00BB3C18" w:rsidRDefault="00BB3C18" w:rsidP="005D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BB3C18">
    <w:pPr>
      <w:spacing w:line="226" w:lineRule="exact"/>
      <w:ind w:left="5354"/>
      <w:rPr>
        <w:rFonts w:ascii="Times New Roman" w:eastAsia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BB3C18">
    <w:pPr>
      <w:spacing w:line="226" w:lineRule="exact"/>
      <w:ind w:left="5315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C18" w:rsidRDefault="00BB3C18" w:rsidP="005D7F15">
      <w:r>
        <w:separator/>
      </w:r>
    </w:p>
  </w:footnote>
  <w:footnote w:type="continuationSeparator" w:id="0">
    <w:p w:rsidR="00BB3C18" w:rsidRDefault="00BB3C18" w:rsidP="005D7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BB3C18">
    <w:pPr>
      <w:pStyle w:val="a3"/>
      <w:ind w:right="88"/>
      <w:jc w:val="right"/>
      <w:rPr>
        <w:sz w:val="18"/>
        <w:szCs w:val="18"/>
      </w:rPr>
    </w:pPr>
    <w:r>
      <w:rPr>
        <w:sz w:val="18"/>
        <w:szCs w:val="18"/>
        <w:u w:val="single"/>
      </w:rPr>
      <w:t xml:space="preserve">                    </w:t>
    </w:r>
    <w:r>
      <w:rPr>
        <w:spacing w:val="-1"/>
        <w:sz w:val="18"/>
        <w:szCs w:val="18"/>
        <w:u w:val="single"/>
      </w:rPr>
      <w:t xml:space="preserve">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BB3C18">
    <w:pPr>
      <w:pStyle w:val="a3"/>
      <w:ind w:right="91"/>
      <w:jc w:val="right"/>
      <w:rPr>
        <w:sz w:val="18"/>
        <w:szCs w:val="18"/>
      </w:rPr>
    </w:pPr>
    <w:r>
      <w:rPr>
        <w:sz w:val="18"/>
        <w:szCs w:val="18"/>
        <w:u w:val="single"/>
      </w:rPr>
      <w:t xml:space="preserve">                    </w:t>
    </w:r>
    <w:r>
      <w:rPr>
        <w:spacing w:val="-1"/>
        <w:sz w:val="18"/>
        <w:szCs w:val="18"/>
        <w:u w:val="single"/>
      </w:rP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15"/>
    <w:rsid w:val="005D7F15"/>
    <w:rsid w:val="006475B1"/>
    <w:rsid w:val="00B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5D7F1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31"/>
      <w:szCs w:val="31"/>
      <w:lang w:eastAsia="en-US"/>
    </w:rPr>
  </w:style>
  <w:style w:type="character" w:customStyle="1" w:styleId="Char">
    <w:name w:val="正文文本 Char"/>
    <w:basedOn w:val="a0"/>
    <w:link w:val="a3"/>
    <w:semiHidden/>
    <w:rsid w:val="005D7F15"/>
    <w:rPr>
      <w:rFonts w:ascii="宋体" w:eastAsia="宋体" w:hAnsi="宋体" w:cs="宋体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5D7F1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D7F1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  <w:style w:type="paragraph" w:styleId="a4">
    <w:name w:val="header"/>
    <w:basedOn w:val="a"/>
    <w:link w:val="Char0"/>
    <w:uiPriority w:val="99"/>
    <w:unhideWhenUsed/>
    <w:rsid w:val="005D7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D7F1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D7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D7F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5D7F1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31"/>
      <w:szCs w:val="31"/>
      <w:lang w:eastAsia="en-US"/>
    </w:rPr>
  </w:style>
  <w:style w:type="character" w:customStyle="1" w:styleId="Char">
    <w:name w:val="正文文本 Char"/>
    <w:basedOn w:val="a0"/>
    <w:link w:val="a3"/>
    <w:semiHidden/>
    <w:rsid w:val="005D7F15"/>
    <w:rPr>
      <w:rFonts w:ascii="宋体" w:eastAsia="宋体" w:hAnsi="宋体" w:cs="宋体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5D7F1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D7F1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  <w:style w:type="paragraph" w:styleId="a4">
    <w:name w:val="header"/>
    <w:basedOn w:val="a"/>
    <w:link w:val="Char0"/>
    <w:uiPriority w:val="99"/>
    <w:unhideWhenUsed/>
    <w:rsid w:val="005D7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D7F1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D7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D7F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兴轿公司公文收发员</dc:creator>
  <cp:lastModifiedBy>兴轿公司公文收发员</cp:lastModifiedBy>
  <cp:revision>1</cp:revision>
  <dcterms:created xsi:type="dcterms:W3CDTF">2025-12-23T05:48:00Z</dcterms:created>
  <dcterms:modified xsi:type="dcterms:W3CDTF">2025-12-23T05:52:00Z</dcterms:modified>
</cp:coreProperties>
</file>