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N w:val="0"/>
        <w:adjustRightInd w:val="0"/>
        <w:snapToGrid w:val="0"/>
        <w:jc w:val="center"/>
        <w:rPr>
          <w:rFonts w:ascii="方正小标宋简体" w:hAnsi="仿宋" w:eastAsia="方正小标宋简体"/>
          <w:sz w:val="44"/>
          <w:szCs w:val="44"/>
        </w:rPr>
      </w:pPr>
      <w:r>
        <w:rPr>
          <w:rFonts w:hint="eastAsia" w:ascii="方正小标宋简体" w:hAnsi="仿宋" w:eastAsia="方正小标宋简体"/>
          <w:sz w:val="44"/>
          <w:szCs w:val="44"/>
        </w:rPr>
        <w:t>提请减刑建议书</w:t>
      </w:r>
    </w:p>
    <w:p>
      <w:pPr>
        <w:autoSpaceDN w:val="0"/>
        <w:jc w:val="right"/>
        <w:rPr>
          <w:rFonts w:ascii="楷体" w:hAnsi="楷体" w:eastAsia="楷体"/>
          <w:sz w:val="32"/>
          <w:szCs w:val="32"/>
        </w:rPr>
      </w:pPr>
      <w:r>
        <w:rPr>
          <w:rFonts w:hint="eastAsia" w:ascii="楷体" w:hAnsi="楷体" w:eastAsia="楷体"/>
          <w:sz w:val="32"/>
          <w:szCs w:val="32"/>
        </w:rPr>
        <w:t>(2024)黔六狱减字第141号</w:t>
      </w:r>
    </w:p>
    <w:p>
      <w:pPr>
        <w:autoSpaceDN w:val="0"/>
        <w:adjustRightInd w:val="0"/>
        <w:snapToGrid w:val="0"/>
        <w:spacing w:line="480" w:lineRule="exact"/>
        <w:ind w:left="210" w:leftChars="100" w:firstLine="640" w:firstLineChars="200"/>
        <w:rPr>
          <w:rFonts w:ascii="仿宋_GB2312" w:hAnsi="仿宋" w:eastAsia="仿宋_GB2312"/>
          <w:sz w:val="32"/>
          <w:szCs w:val="32"/>
        </w:rPr>
      </w:pPr>
      <w:r>
        <w:rPr>
          <w:rFonts w:hint="eastAsia" w:ascii="仿宋_GB2312" w:hAnsi="仿宋" w:eastAsia="仿宋_GB2312"/>
          <w:sz w:val="32"/>
          <w:szCs w:val="32"/>
        </w:rPr>
        <w:t>罪犯孙朝忠，男，1976年12月3日生，汉族，小学文化，贵州省安顺市西秀区人。现在贵州省六盘水监狱服刑。</w:t>
      </w:r>
    </w:p>
    <w:p>
      <w:pPr>
        <w:autoSpaceDN w:val="0"/>
        <w:adjustRightInd w:val="0"/>
        <w:snapToGrid w:val="0"/>
        <w:spacing w:line="480" w:lineRule="exact"/>
        <w:ind w:left="210" w:leftChars="100" w:firstLine="640" w:firstLineChars="200"/>
        <w:rPr>
          <w:rFonts w:ascii="仿宋_GB2312" w:hAnsi="仿宋" w:eastAsia="仿宋_GB2312"/>
          <w:sz w:val="32"/>
          <w:szCs w:val="32"/>
        </w:rPr>
      </w:pPr>
      <w:r>
        <w:rPr>
          <w:rFonts w:hint="eastAsia" w:ascii="仿宋_GB2312" w:hAnsi="仿宋" w:eastAsia="仿宋_GB2312"/>
          <w:sz w:val="32"/>
          <w:szCs w:val="32"/>
        </w:rPr>
        <w:t>2021年6月18日，贵州省安顺市西秀区人民法院作出（2021）黔0402刑初245号刑事判决，认定孙朝忠犯滥伐林木罪，判处有期徒刑三年六个月（刑期自2020年12月28日起至2024年6月27日止），罚金人民币10000.00元。附带民事诉讼被告人孙朝忠、代为军、孙朝方附带民事公益诉讼原告人安顺市西秀区人民检察院生态环境修复费用人民币21327元，案件公告费用人民币600元由附带民事公益诉讼被告孙朝忠、代为军、孙朝方承担。</w:t>
      </w:r>
    </w:p>
    <w:p>
      <w:pPr>
        <w:autoSpaceDN w:val="0"/>
        <w:adjustRightInd w:val="0"/>
        <w:snapToGrid w:val="0"/>
        <w:spacing w:line="480" w:lineRule="exact"/>
        <w:ind w:left="210" w:leftChars="100" w:firstLine="640" w:firstLineChars="200"/>
        <w:rPr>
          <w:rFonts w:ascii="仿宋_GB2312" w:hAnsi="仿宋" w:eastAsia="仿宋_GB2312"/>
          <w:sz w:val="32"/>
          <w:szCs w:val="32"/>
        </w:rPr>
      </w:pPr>
      <w:r>
        <w:rPr>
          <w:rFonts w:hint="eastAsia" w:ascii="仿宋_GB2312" w:hAnsi="仿宋" w:eastAsia="仿宋_GB2312"/>
          <w:sz w:val="32"/>
          <w:szCs w:val="32"/>
        </w:rPr>
        <w:t>判决发生法律效力后2021年7月20日交付贵州省轿子山监狱执行，2021年9月10日调入贵州省六盘水监狱服刑。</w:t>
      </w:r>
    </w:p>
    <w:p>
      <w:pPr>
        <w:autoSpaceDN w:val="0"/>
        <w:adjustRightInd w:val="0"/>
        <w:snapToGrid w:val="0"/>
        <w:spacing w:line="480" w:lineRule="exact"/>
        <w:ind w:left="210" w:leftChars="100" w:firstLine="640" w:firstLineChars="200"/>
        <w:rPr>
          <w:rFonts w:hint="eastAsia" w:ascii="仿宋_GB2312" w:hAnsi="仿宋" w:eastAsia="仿宋_GB2312"/>
          <w:sz w:val="32"/>
          <w:szCs w:val="32"/>
        </w:rPr>
      </w:pPr>
      <w:r>
        <w:rPr>
          <w:rFonts w:hint="eastAsia" w:ascii="仿宋_GB2312" w:hAnsi="仿宋" w:eastAsia="仿宋_GB2312"/>
          <w:sz w:val="32"/>
          <w:szCs w:val="32"/>
        </w:rPr>
        <w:t>服刑期间执行刑期变动情况：无。</w:t>
      </w:r>
    </w:p>
    <w:p>
      <w:pPr>
        <w:autoSpaceDN w:val="0"/>
        <w:adjustRightInd w:val="0"/>
        <w:snapToGrid w:val="0"/>
        <w:spacing w:line="480" w:lineRule="exact"/>
        <w:ind w:left="210" w:leftChars="100" w:firstLine="640" w:firstLineChars="200"/>
        <w:rPr>
          <w:rFonts w:ascii="仿宋_GB2312" w:hAnsi="仿宋" w:eastAsia="仿宋_GB2312"/>
          <w:sz w:val="32"/>
          <w:szCs w:val="32"/>
        </w:rPr>
      </w:pPr>
      <w:r>
        <w:rPr>
          <w:rFonts w:hint="eastAsia" w:ascii="仿宋_GB2312" w:hAnsi="仿宋" w:eastAsia="仿宋_GB2312"/>
          <w:sz w:val="32"/>
          <w:szCs w:val="32"/>
        </w:rPr>
        <w:t>该犯在服刑改造期间,确有悔改表现，具体事实如下：</w:t>
      </w:r>
    </w:p>
    <w:p>
      <w:pPr>
        <w:autoSpaceDN w:val="0"/>
        <w:adjustRightInd w:val="0"/>
        <w:snapToGrid w:val="0"/>
        <w:spacing w:line="480" w:lineRule="exact"/>
        <w:ind w:left="210" w:leftChars="100" w:firstLine="640" w:firstLineChars="200"/>
        <w:rPr>
          <w:rFonts w:ascii="仿宋_GB2312" w:hAnsi="仿宋" w:eastAsia="仿宋_GB2312"/>
          <w:sz w:val="32"/>
          <w:szCs w:val="32"/>
        </w:rPr>
      </w:pPr>
      <w:r>
        <w:rPr>
          <w:rFonts w:hint="eastAsia" w:ascii="仿宋_GB2312" w:hAnsi="仿宋" w:eastAsia="仿宋_GB2312"/>
          <w:sz w:val="32"/>
          <w:szCs w:val="32"/>
        </w:rPr>
        <w:t>一、认罪悔罪、遵守法律法规及监规方面：罪犯孙朝忠在服刑期间，能服从法院判决，认罪悔罪，认真遵守法律法规及监规纪律，服从管教。</w:t>
      </w:r>
    </w:p>
    <w:p>
      <w:pPr>
        <w:autoSpaceDN w:val="0"/>
        <w:adjustRightInd w:val="0"/>
        <w:snapToGrid w:val="0"/>
        <w:spacing w:line="480" w:lineRule="exact"/>
        <w:ind w:left="210" w:leftChars="100" w:firstLine="640" w:firstLineChars="200"/>
        <w:rPr>
          <w:rFonts w:ascii="仿宋_GB2312" w:hAnsi="仿宋" w:eastAsia="仿宋_GB2312"/>
          <w:sz w:val="32"/>
          <w:szCs w:val="32"/>
        </w:rPr>
      </w:pPr>
      <w:r>
        <w:rPr>
          <w:rFonts w:hint="eastAsia" w:ascii="仿宋_GB2312" w:hAnsi="仿宋" w:eastAsia="仿宋_GB2312"/>
          <w:sz w:val="32"/>
          <w:szCs w:val="32"/>
        </w:rPr>
        <w:t>二、教育改造方面：能接受教育改造，积极参加思想、文化、职业技术教育，“三课”学习成绩合格。</w:t>
      </w:r>
    </w:p>
    <w:p>
      <w:pPr>
        <w:autoSpaceDN w:val="0"/>
        <w:adjustRightInd w:val="0"/>
        <w:snapToGrid w:val="0"/>
        <w:spacing w:line="480" w:lineRule="exact"/>
        <w:ind w:left="210" w:leftChars="100" w:firstLine="640" w:firstLineChars="200"/>
        <w:rPr>
          <w:rFonts w:ascii="仿宋_GB2312" w:hAnsi="仿宋" w:eastAsia="仿宋_GB2312"/>
          <w:sz w:val="32"/>
          <w:szCs w:val="32"/>
        </w:rPr>
      </w:pPr>
      <w:r>
        <w:rPr>
          <w:rFonts w:hint="eastAsia" w:ascii="仿宋_GB2312" w:hAnsi="仿宋" w:eastAsia="仿宋_GB2312"/>
          <w:sz w:val="32"/>
          <w:szCs w:val="32"/>
        </w:rPr>
        <w:t>三、劳动改造方面：五监区为后勤监区，该犯在仓储中心参与生产劳动，能完成警官安排的劳动任务，确有悔改表现</w:t>
      </w:r>
    </w:p>
    <w:p>
      <w:pPr>
        <w:autoSpaceDN w:val="0"/>
        <w:adjustRightInd w:val="0"/>
        <w:snapToGrid w:val="0"/>
        <w:spacing w:line="480" w:lineRule="exact"/>
        <w:ind w:left="210" w:leftChars="100" w:firstLine="640" w:firstLineChars="200"/>
        <w:rPr>
          <w:rFonts w:ascii="仿宋_GB2312" w:hAnsi="仿宋" w:eastAsia="仿宋_GB2312"/>
          <w:sz w:val="32"/>
          <w:szCs w:val="32"/>
        </w:rPr>
      </w:pPr>
      <w:r>
        <w:rPr>
          <w:rFonts w:hint="eastAsia" w:ascii="仿宋_GB2312" w:hAnsi="仿宋" w:eastAsia="仿宋_GB2312"/>
          <w:sz w:val="32"/>
          <w:szCs w:val="32"/>
        </w:rPr>
        <w:t>四、履行财产性判项方面：罚金人民币10000.00元(未缴纳)，生态环境修复费用人民币21327元（未缴纳）；案件公告费用人民币600元（未缴纳）。</w:t>
      </w:r>
    </w:p>
    <w:p>
      <w:pPr>
        <w:autoSpaceDN w:val="0"/>
        <w:adjustRightInd w:val="0"/>
        <w:snapToGrid w:val="0"/>
        <w:spacing w:line="480" w:lineRule="exact"/>
        <w:ind w:left="210" w:leftChars="100" w:firstLine="640" w:firstLineChars="200"/>
        <w:rPr>
          <w:rFonts w:ascii="仿宋_GB2312" w:hAnsi="仿宋" w:eastAsia="仿宋_GB2312"/>
          <w:sz w:val="32"/>
          <w:szCs w:val="32"/>
        </w:rPr>
      </w:pPr>
      <w:r>
        <w:rPr>
          <w:rFonts w:hint="eastAsia" w:ascii="仿宋_GB2312" w:hAnsi="仿宋" w:eastAsia="仿宋_GB2312"/>
          <w:sz w:val="32"/>
          <w:szCs w:val="32"/>
        </w:rPr>
        <w:t>五、考核奖励情况：2021年9月至2022年3月获1个表扬；2022年4月至2022年9月获1个表扬；2022年10月至2023年3月获1个表扬；获得共3个表扬。</w:t>
      </w:r>
    </w:p>
    <w:p>
      <w:pPr>
        <w:autoSpaceDN w:val="0"/>
        <w:adjustRightInd w:val="0"/>
        <w:snapToGrid w:val="0"/>
        <w:spacing w:line="480" w:lineRule="exact"/>
        <w:ind w:left="210" w:leftChars="100" w:firstLine="640" w:firstLineChars="200"/>
        <w:rPr>
          <w:rFonts w:ascii="仿宋_GB2312" w:hAnsi="仿宋" w:eastAsia="仿宋_GB2312"/>
          <w:sz w:val="32"/>
          <w:szCs w:val="32"/>
        </w:rPr>
      </w:pPr>
      <w:r>
        <w:rPr>
          <w:rFonts w:hint="eastAsia" w:ascii="仿宋_GB2312" w:hAnsi="仿宋" w:eastAsia="仿宋_GB2312"/>
          <w:sz w:val="32"/>
          <w:szCs w:val="32"/>
        </w:rPr>
        <w:t>扣分及违规情况：无。</w:t>
      </w:r>
      <w:bookmarkStart w:id="0" w:name="_GoBack"/>
      <w:bookmarkEnd w:id="0"/>
    </w:p>
    <w:p>
      <w:pPr>
        <w:autoSpaceDN w:val="0"/>
        <w:adjustRightInd w:val="0"/>
        <w:snapToGrid w:val="0"/>
        <w:spacing w:line="480" w:lineRule="exact"/>
        <w:ind w:left="210" w:leftChars="100" w:firstLine="640" w:firstLineChars="200"/>
        <w:rPr>
          <w:rFonts w:ascii="仿宋_GB2312" w:hAnsi="仿宋" w:eastAsia="仿宋_GB2312"/>
          <w:sz w:val="32"/>
          <w:szCs w:val="32"/>
        </w:rPr>
      </w:pPr>
      <w:r>
        <w:rPr>
          <w:rFonts w:hint="eastAsia" w:ascii="仿宋_GB2312" w:hAnsi="仿宋" w:eastAsia="仿宋_GB2312"/>
          <w:sz w:val="32"/>
          <w:szCs w:val="32"/>
        </w:rPr>
        <w:t>从严情形：罚金人民币10000.00元(未缴纳);生态环境修复费用人民币21327元（未缴纳）；案件公告费用人民币600元（未缴纳）。</w:t>
      </w:r>
    </w:p>
    <w:p>
      <w:pPr>
        <w:autoSpaceDN w:val="0"/>
        <w:adjustRightInd w:val="0"/>
        <w:snapToGrid w:val="0"/>
        <w:spacing w:line="480" w:lineRule="exact"/>
        <w:ind w:left="210" w:leftChars="100" w:firstLine="640" w:firstLineChars="200"/>
        <w:rPr>
          <w:rFonts w:ascii="仿宋_GB2312" w:hAnsi="仿宋" w:eastAsia="仿宋_GB2312"/>
          <w:sz w:val="32"/>
          <w:szCs w:val="32"/>
        </w:rPr>
      </w:pPr>
      <w:r>
        <w:rPr>
          <w:rFonts w:hint="eastAsia" w:ascii="仿宋_GB2312" w:hAnsi="仿宋" w:eastAsia="仿宋_GB2312"/>
          <w:sz w:val="32"/>
          <w:szCs w:val="32"/>
        </w:rPr>
        <w:t>检察机关审查意见：</w:t>
      </w:r>
      <w:r>
        <w:rPr>
          <w:rFonts w:ascii="仿宋_GB2312" w:hAnsi="仿宋_GB2312" w:eastAsia="仿宋_GB2312"/>
          <w:sz w:val="32"/>
          <w:u w:color="auto"/>
        </w:rPr>
        <w:t>符合减刑条件，同意提请减刑。</w:t>
      </w:r>
    </w:p>
    <w:p>
      <w:pPr>
        <w:autoSpaceDN w:val="0"/>
        <w:adjustRightInd w:val="0"/>
        <w:snapToGrid w:val="0"/>
        <w:spacing w:line="480" w:lineRule="exact"/>
        <w:ind w:left="210" w:leftChars="100" w:firstLine="640" w:firstLineChars="200"/>
        <w:rPr>
          <w:rFonts w:ascii="仿宋_GB2312" w:hAnsi="仿宋" w:eastAsia="仿宋_GB2312"/>
          <w:sz w:val="32"/>
          <w:szCs w:val="32"/>
        </w:rPr>
      </w:pPr>
      <w:r>
        <w:rPr>
          <w:rFonts w:hint="eastAsia" w:ascii="仿宋_GB2312" w:hAnsi="仿宋" w:eastAsia="仿宋_GB2312"/>
          <w:sz w:val="32"/>
          <w:szCs w:val="32"/>
        </w:rPr>
        <w:t>综上所述，罪犯孙朝忠在服刑改造期间，能认真遵守监规，接受教育改造，确有悔改表现。</w:t>
      </w:r>
    </w:p>
    <w:p>
      <w:pPr>
        <w:autoSpaceDN w:val="0"/>
        <w:adjustRightInd w:val="0"/>
        <w:snapToGrid w:val="0"/>
        <w:spacing w:line="480" w:lineRule="exact"/>
        <w:ind w:left="210" w:leftChars="100" w:firstLine="640" w:firstLineChars="200"/>
        <w:rPr>
          <w:rFonts w:ascii="仿宋_GB2312" w:hAnsi="仿宋" w:eastAsia="仿宋_GB2312"/>
          <w:sz w:val="32"/>
          <w:szCs w:val="32"/>
        </w:rPr>
      </w:pPr>
      <w:r>
        <w:rPr>
          <w:rFonts w:hint="eastAsia" w:ascii="仿宋_GB2312" w:hAnsi="仿宋" w:eastAsia="仿宋_GB2312"/>
          <w:sz w:val="32"/>
          <w:szCs w:val="32"/>
        </w:rPr>
        <w:t>为此，根据《中华人民共和国刑法》第七十八条第一款，第七十九条、《中华人民共和国刑事诉讼法》第二百七十三条、《中华人民共和国监狱法》第二十九条之规定，经征求检察机关意见，建议对罪犯孙朝忠提请减去有期徒刑的剩余刑期。特提请裁定。</w:t>
      </w:r>
    </w:p>
    <w:p>
      <w:pPr>
        <w:pStyle w:val="2"/>
        <w:autoSpaceDN w:val="0"/>
        <w:adjustRightInd w:val="0"/>
        <w:snapToGrid w:val="0"/>
        <w:spacing w:line="480" w:lineRule="exact"/>
        <w:ind w:left="210" w:leftChars="100" w:firstLine="200"/>
        <w:rPr>
          <w:rFonts w:ascii="仿宋_GB2312" w:eastAsia="仿宋_GB2312"/>
          <w:sz w:val="32"/>
          <w:szCs w:val="32"/>
        </w:rPr>
      </w:pPr>
      <w:r>
        <w:rPr>
          <w:rFonts w:hint="eastAsia" w:ascii="仿宋_GB2312" w:eastAsia="仿宋_GB2312"/>
          <w:sz w:val="32"/>
          <w:szCs w:val="32"/>
        </w:rPr>
        <w:t>此致</w:t>
      </w:r>
    </w:p>
    <w:p>
      <w:pPr>
        <w:pStyle w:val="2"/>
        <w:autoSpaceDN w:val="0"/>
        <w:adjustRightInd w:val="0"/>
        <w:snapToGrid w:val="0"/>
        <w:spacing w:line="480" w:lineRule="exact"/>
        <w:ind w:left="210" w:leftChars="100" w:firstLine="200"/>
        <w:rPr>
          <w:rFonts w:ascii="仿宋_GB2312" w:eastAsia="仿宋_GB2312"/>
          <w:sz w:val="32"/>
          <w:szCs w:val="32"/>
        </w:rPr>
      </w:pPr>
      <w:r>
        <w:rPr>
          <w:rFonts w:hint="eastAsia" w:ascii="仿宋_GB2312" w:eastAsia="仿宋_GB2312"/>
          <w:sz w:val="32"/>
          <w:szCs w:val="32"/>
        </w:rPr>
        <w:t>六盘水市中级人民法院</w:t>
      </w:r>
    </w:p>
    <w:tbl>
      <w:tblPr>
        <w:tblStyle w:val="7"/>
        <w:tblW w:w="0" w:type="auto"/>
        <w:tblInd w:w="0" w:type="dxa"/>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4815"/>
        <w:gridCol w:w="3481"/>
      </w:tblGrid>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917" w:hRule="atLeast"/>
        </w:trPr>
        <w:tc>
          <w:tcPr>
            <w:tcW w:w="4815" w:type="dxa"/>
          </w:tcPr>
          <w:p>
            <w:pPr>
              <w:autoSpaceDN w:val="0"/>
              <w:rPr>
                <w:rFonts w:ascii="仿宋" w:hAnsi="仿宋" w:eastAsia="仿宋"/>
                <w:sz w:val="30"/>
                <w:szCs w:val="30"/>
              </w:rPr>
            </w:pPr>
          </w:p>
        </w:tc>
        <w:tc>
          <w:tcPr>
            <w:tcW w:w="3481" w:type="dxa"/>
            <w:vAlign w:val="center"/>
          </w:tcPr>
          <w:p>
            <w:pPr>
              <w:autoSpaceDN w:val="0"/>
              <w:jc w:val="center"/>
              <w:rPr>
                <w:rFonts w:ascii="仿宋_GB2312" w:hAnsi="仿宋" w:eastAsia="仿宋_GB2312"/>
                <w:sz w:val="30"/>
                <w:szCs w:val="30"/>
              </w:rPr>
            </w:pPr>
          </w:p>
          <w:p>
            <w:pPr>
              <w:autoSpaceDN w:val="0"/>
              <w:jc w:val="center"/>
              <w:rPr>
                <w:rFonts w:ascii="仿宋_GB2312" w:hAnsi="仿宋" w:eastAsia="仿宋_GB2312"/>
                <w:sz w:val="30"/>
                <w:szCs w:val="30"/>
              </w:rPr>
            </w:pPr>
            <w:r>
              <w:rPr>
                <w:rFonts w:hint="eastAsia" w:ascii="仿宋_GB2312" w:hAnsi="仿宋" w:eastAsia="仿宋_GB2312"/>
                <w:sz w:val="30"/>
                <w:szCs w:val="30"/>
              </w:rPr>
              <w:drawing>
                <wp:anchor distT="0" distB="0" distL="114300" distR="114300" simplePos="0" relativeHeight="251659264" behindDoc="1" locked="0" layoutInCell="1" allowOverlap="1">
                  <wp:simplePos x="0" y="0"/>
                  <wp:positionH relativeFrom="column">
                    <wp:posOffset>233045</wp:posOffset>
                  </wp:positionH>
                  <wp:positionV relativeFrom="paragraph">
                    <wp:posOffset>36830</wp:posOffset>
                  </wp:positionV>
                  <wp:extent cx="1511935" cy="1511935"/>
                  <wp:effectExtent l="0" t="0" r="0" b="0"/>
                  <wp:wrapNone/>
                  <wp:docPr id="1" name="图片 1" descr="{{gz}}"/>
                  <wp:cNvGraphicFramePr/>
                  <a:graphic xmlns:a="http://schemas.openxmlformats.org/drawingml/2006/main">
                    <a:graphicData uri="http://schemas.openxmlformats.org/drawingml/2006/picture">
                      <pic:pic xmlns:pic="http://schemas.openxmlformats.org/drawingml/2006/picture">
                        <pic:nvPicPr>
                          <pic:cNvPr id="1" name="图片 1" descr="{{gz}}"/>
                          <pic:cNvPicPr preferRelativeResize="0"/>
                        </pic:nvPicPr>
                        <pic:blipFill>
                          <a:blip r:embed="rId4">
                            <a:extLst>
                              <a:ext uri="{28A0092B-C50C-407E-A947-70E740481C1C}">
                                <a14:useLocalDpi xmlns:a14="http://schemas.microsoft.com/office/drawing/2010/main" val="0"/>
                              </a:ext>
                            </a:extLst>
                          </a:blip>
                          <a:stretch>
                            <a:fillRect/>
                          </a:stretch>
                        </pic:blipFill>
                        <pic:spPr>
                          <a:xfrm>
                            <a:off x="0" y="0"/>
                            <a:ext cx="1511935" cy="1511935"/>
                          </a:xfrm>
                          <a:prstGeom prst="rect">
                            <a:avLst/>
                          </a:prstGeom>
                        </pic:spPr>
                      </pic:pic>
                    </a:graphicData>
                  </a:graphic>
                </wp:anchor>
              </w:drawing>
            </w:r>
          </w:p>
          <w:p>
            <w:pPr>
              <w:autoSpaceDN w:val="0"/>
              <w:jc w:val="center"/>
              <w:rPr>
                <w:rFonts w:ascii="仿宋_GB2312" w:hAnsi="仿宋" w:eastAsia="仿宋_GB2312"/>
                <w:sz w:val="30"/>
                <w:szCs w:val="30"/>
              </w:rPr>
            </w:pPr>
          </w:p>
          <w:p>
            <w:pPr>
              <w:autoSpaceDN w:val="0"/>
              <w:jc w:val="center"/>
              <w:rPr>
                <w:rFonts w:ascii="仿宋_GB2312" w:hAnsi="仿宋" w:eastAsia="仿宋_GB2312"/>
                <w:sz w:val="32"/>
                <w:szCs w:val="32"/>
              </w:rPr>
            </w:pPr>
            <w:r>
              <w:rPr>
                <w:rFonts w:hint="eastAsia" w:ascii="仿宋_GB2312" w:hAnsi="仿宋" w:eastAsia="仿宋_GB2312"/>
                <w:sz w:val="32"/>
                <w:szCs w:val="32"/>
              </w:rPr>
              <w:t>（公章）</w:t>
            </w:r>
          </w:p>
          <w:p>
            <w:pPr>
              <w:autoSpaceDN w:val="0"/>
              <w:jc w:val="center"/>
              <w:rPr>
                <w:rFonts w:ascii="仿宋" w:hAnsi="仿宋" w:eastAsia="仿宋"/>
                <w:sz w:val="30"/>
                <w:szCs w:val="30"/>
              </w:rPr>
            </w:pPr>
            <w:r>
              <w:rPr>
                <w:rFonts w:hint="eastAsia" w:ascii="仿宋_GB2312" w:hAnsi="仿宋" w:eastAsia="仿宋_GB2312"/>
                <w:sz w:val="32"/>
                <w:szCs w:val="32"/>
              </w:rPr>
              <w:t>2024年4月15日</w:t>
            </w:r>
          </w:p>
        </w:tc>
      </w:tr>
    </w:tbl>
    <w:p>
      <w:pPr>
        <w:autoSpaceDN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D39"/>
    <w:rsid w:val="0001095D"/>
    <w:rsid w:val="00011192"/>
    <w:rsid w:val="0008003A"/>
    <w:rsid w:val="00095866"/>
    <w:rsid w:val="00096338"/>
    <w:rsid w:val="001357D9"/>
    <w:rsid w:val="0018278E"/>
    <w:rsid w:val="001A1570"/>
    <w:rsid w:val="001C2D60"/>
    <w:rsid w:val="00224BFC"/>
    <w:rsid w:val="00226CE6"/>
    <w:rsid w:val="00270A4C"/>
    <w:rsid w:val="002D3C35"/>
    <w:rsid w:val="00325907"/>
    <w:rsid w:val="00344724"/>
    <w:rsid w:val="003664E5"/>
    <w:rsid w:val="003C0EBA"/>
    <w:rsid w:val="003F1B1D"/>
    <w:rsid w:val="003F4405"/>
    <w:rsid w:val="003F4B79"/>
    <w:rsid w:val="00493AD5"/>
    <w:rsid w:val="004C1D39"/>
    <w:rsid w:val="004E3655"/>
    <w:rsid w:val="00537D06"/>
    <w:rsid w:val="00576181"/>
    <w:rsid w:val="005A3797"/>
    <w:rsid w:val="005C0D91"/>
    <w:rsid w:val="005C6701"/>
    <w:rsid w:val="006054B6"/>
    <w:rsid w:val="006440D6"/>
    <w:rsid w:val="006A7F87"/>
    <w:rsid w:val="006E02BE"/>
    <w:rsid w:val="006F5257"/>
    <w:rsid w:val="00725EA2"/>
    <w:rsid w:val="007500E1"/>
    <w:rsid w:val="00764BF8"/>
    <w:rsid w:val="00766490"/>
    <w:rsid w:val="007A33CE"/>
    <w:rsid w:val="007E3350"/>
    <w:rsid w:val="00823D12"/>
    <w:rsid w:val="008376FE"/>
    <w:rsid w:val="00842436"/>
    <w:rsid w:val="0091030D"/>
    <w:rsid w:val="0091771C"/>
    <w:rsid w:val="009A6D92"/>
    <w:rsid w:val="00A23A86"/>
    <w:rsid w:val="00A33418"/>
    <w:rsid w:val="00A34AA4"/>
    <w:rsid w:val="00A45F7E"/>
    <w:rsid w:val="00A527AB"/>
    <w:rsid w:val="00A92539"/>
    <w:rsid w:val="00B0168D"/>
    <w:rsid w:val="00B143CF"/>
    <w:rsid w:val="00B42589"/>
    <w:rsid w:val="00B81F19"/>
    <w:rsid w:val="00C915DA"/>
    <w:rsid w:val="00CB4D10"/>
    <w:rsid w:val="00D57885"/>
    <w:rsid w:val="00D6520F"/>
    <w:rsid w:val="00DA573F"/>
    <w:rsid w:val="00DC0DB9"/>
    <w:rsid w:val="00E35A25"/>
    <w:rsid w:val="00E5365A"/>
    <w:rsid w:val="1AC226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semiHidden="0"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link w:val="11"/>
    <w:unhideWhenUsed/>
    <w:qFormat/>
    <w:uiPriority w:val="99"/>
    <w:rPr>
      <w:rFonts w:ascii="仿宋" w:hAnsi="仿宋" w:eastAsia="仿宋"/>
      <w:sz w:val="30"/>
      <w:szCs w:val="30"/>
    </w:rPr>
  </w:style>
  <w:style w:type="paragraph" w:styleId="3">
    <w:name w:val="Closing"/>
    <w:basedOn w:val="1"/>
    <w:link w:val="12"/>
    <w:unhideWhenUsed/>
    <w:qFormat/>
    <w:uiPriority w:val="99"/>
    <w:pPr>
      <w:ind w:left="100" w:leftChars="2100"/>
    </w:pPr>
    <w:rPr>
      <w:rFonts w:ascii="仿宋" w:hAnsi="仿宋" w:eastAsia="仿宋"/>
      <w:sz w:val="30"/>
      <w:szCs w:val="30"/>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5"/>
    <w:qFormat/>
    <w:uiPriority w:val="99"/>
    <w:rPr>
      <w:sz w:val="18"/>
      <w:szCs w:val="18"/>
    </w:rPr>
  </w:style>
  <w:style w:type="character" w:customStyle="1" w:styleId="10">
    <w:name w:val="页脚 字符"/>
    <w:basedOn w:val="8"/>
    <w:link w:val="4"/>
    <w:qFormat/>
    <w:uiPriority w:val="99"/>
    <w:rPr>
      <w:sz w:val="18"/>
      <w:szCs w:val="18"/>
    </w:rPr>
  </w:style>
  <w:style w:type="character" w:customStyle="1" w:styleId="11">
    <w:name w:val="称呼 字符"/>
    <w:basedOn w:val="8"/>
    <w:link w:val="2"/>
    <w:qFormat/>
    <w:uiPriority w:val="99"/>
    <w:rPr>
      <w:rFonts w:ascii="仿宋" w:hAnsi="仿宋" w:eastAsia="仿宋"/>
      <w:sz w:val="30"/>
      <w:szCs w:val="30"/>
    </w:rPr>
  </w:style>
  <w:style w:type="character" w:customStyle="1" w:styleId="12">
    <w:name w:val="结束语 字符"/>
    <w:basedOn w:val="8"/>
    <w:link w:val="3"/>
    <w:qFormat/>
    <w:uiPriority w:val="99"/>
    <w:rPr>
      <w:rFonts w:ascii="仿宋" w:hAnsi="仿宋" w:eastAsia="仿宋"/>
      <w:sz w:val="30"/>
      <w:szCs w:val="3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28</Words>
  <Characters>160</Characters>
  <Lines>1</Lines>
  <Paragraphs>1</Paragraphs>
  <TotalTime>78</TotalTime>
  <ScaleCrop>false</ScaleCrop>
  <LinksUpToDate>false</LinksUpToDate>
  <CharactersWithSpaces>187</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2022-10-06T01:49:00Z</dcterms:created>
  <dc:creator>曾 三</dc:creator>
  <cp:lastModifiedBy>Administrator</cp:lastModifiedBy>
  <dcterms:modified xsi:type="dcterms:W3CDTF">2024-04-19T01:44:33Z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225968678CE34D9AA0C896CC768C1B9F</vt:lpwstr>
  </property>
</Properties>
</file>