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(2024)黔六狱减字第193号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罪犯闫彬，男，1986年12月29日生，汉族，中职文化，贵州省六盘水市钟山区人。现在贵州省六盘水监狱服刑。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2016年7月14日，贵州省六盘水市中级人民法院作出（2016）黔02刑初76号刑事判决，认定闫彬犯运输毒品罪，判处有期徒刑十二年，剥夺政治权利二年，并处罚金人民币二万元，刑期自2015年8月21日起至2027年8月20日止；本人不服，提出上诉，2016年10月26日，贵州省高级人民法院作出（2016）黔刑终508号刑事裁定，驳回上诉，维持原判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判决发生法律效力后于2017年1月11日交付贵州省六盘水监狱执行。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2019年8月15日，贵州省六盘水市中级人民法院作出（2019）黔02刑更274号刑事裁定，对罪犯闫彬不予减刑，2019年8月15日送达执行；2020年3月17日，贵州省六盘水市中级人民法院作出（2020）黔02刑更112号刑事裁定，对罪犯闫彬减去有期徒刑2个月，刑期至2027年6月20日止，2020年3月24日送达执行；2022年3月28日，贵州省六盘水市中级人民法院作出（2022）黔02刑更26号刑事裁定，对罪犯闫彬减去有期徒刑6个月，剥夺政治权利二年不变，刑期至2026年12月20日止，2022年3月30日送达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一、认罪悔罪、遵守法律法规及监规方面：罪犯闫彬在服刑期间，能服从法院判决，认罪悔罪，认真遵守法律法规及监规纪律，服从管教。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四、履行财产性判项方面：罚金人民币20000元(已全部缴纳)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8月至2022年1月获表扬和物质奖励1次；2022年2月至2022年7月获表扬和物质奖励1次；2022年8月至2023年1月获表扬和物质奖励1次；2023年2月至2023年6月获表扬和物质奖励1次；获得共4个表扬、4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综上所述，罪犯闫彬在服刑改造期间，能认真遵守监规，接受教育改造，确有悔改表现。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闫彬提请减去有期徒刑九个月，剥夺政治权利二年不变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5F0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2024-04-22T01:45:55Z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FCEB7DEFBD504EEE8D84942CA0DDE2DB</vt:lpwstr>
  </property>
</Properties>
</file>