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(2024)黔六狱减字第123号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罪犯朱冒吾，男，1968年10月5日生，汉族，初中文化，湖南省双峰县人。现在贵州省六盘水监狱服刑。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3月31日，贵州省盘州市人民法院作出（2020）黔0222刑初319号刑事判决，认定朱冒吾犯伪造、买卖国家机关证件、印章罪，判处有期徒刑二年十个月，并处罚金人民币五千元；犯伪造公司、企业、事业单位印章,判处有期徒刑二年六个月，并处罚金三千元；犯伪造身份证件罪，判处有期徒刑一年六个月，并处罚金人民币二千元，犯伪造武装部队印章罪，判处有期徒刑三年六个月，数罪并罚，决定执行有期徒刑九年，并处罚金人民币一万元，刑期自2020年4月15日起至2029年4月14日止。该犯不服，提出上诉；2021年7月21日，贵州省六盘水市中级人民法院作出（2020）黔02刑终77号刑事裁定，驳回上诉，维持原判。该犯前科1次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判决发生法律效力后于2021年9月16日交付贵州省六盘水监狱执行。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一、认罪悔罪、遵守法律法规及监规方面：罪犯朱冒吾在服刑期间，能服从法院判决，认罪悔罪，认真遵守法律法规及监规纪律，服从管教。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四、履行财产性判项方面：罚金人民币10000元(已全部缴纳)。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五、考核奖励情况：2021年10月至2022年5月获1个表扬；2022年6月至2022年11月获1个表扬；2022年12月至2023年5月获1个表扬；获得共3个表扬。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综上所述，罪犯朱冒吾在服刑改造期间，能认真遵守监规，接受教育改造，确有悔改表现。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朱冒吾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436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2024-04-18T07:03:31Z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1E6F871032BC48FDBC20899EEE3E4549</vt:lpwstr>
  </property>
</Properties>
</file>