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罪犯龙朝相，男，1991年1月2日生，汉族，小学文化，贵州省水城区人。现在贵州省六盘水监狱服刑。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2021年10月26日，贵州省六盘水市水城区人民法院作出（2021）黔0221刑初190号刑事判决，认定龙朝相犯盗窃罪，判处有期徒刑三年（刑期自2021年8月28日起至2024年8月15日止），罚金人民币3000.00元。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一、认罪悔罪、遵守法律法规及监规方面：罪犯龙朝相在服刑期间，能服从法院判决，认罪悔罪，认真遵守法律法规及监规纪律，服从管教。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四、履行财产性判项方面：罚金人民币3000.00元已全部履行。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综上所述，罪犯龙朝相在服刑改造期间，能认真遵守监规，接受教育改造，确有悔改表现。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龙朝相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31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2024-04-28T06:49:58Z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39FB028F77C04E41B6629E16CB812875</vt:lpwstr>
  </property>
</Properties>
</file>