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adjustRightInd w:val="0"/>
        <w:snapToGrid w:val="0"/>
        <w:jc w:val="center"/>
        <w:rPr>
          <w:rFonts w:hint="eastAsia" w:ascii="黑体" w:hAnsi="黑体" w:eastAsia="黑体" w:cs="黑体"/>
          <w:sz w:val="44"/>
          <w:szCs w:val="44"/>
        </w:rPr>
      </w:pPr>
      <w:r>
        <w:rPr>
          <w:rFonts w:hint="eastAsia" w:ascii="黑体" w:hAnsi="黑体" w:eastAsia="黑体" w:cs="黑体"/>
          <w:sz w:val="44"/>
          <w:szCs w:val="44"/>
        </w:rPr>
        <w:t>提请减刑建议书</w:t>
      </w:r>
    </w:p>
    <w:p>
      <w:pPr>
        <w:autoSpaceDN w:val="0"/>
        <w:jc w:val="right"/>
        <w:rPr>
          <w:rFonts w:hint="eastAsia" w:ascii="仿宋" w:hAnsi="仿宋" w:eastAsia="仿宋" w:cs="仿宋"/>
          <w:sz w:val="32"/>
          <w:szCs w:val="32"/>
        </w:rPr>
      </w:pPr>
      <w:r>
        <w:rPr>
          <w:rFonts w:hint="eastAsia" w:ascii="仿宋" w:hAnsi="仿宋" w:eastAsia="仿宋" w:cs="仿宋"/>
          <w:sz w:val="32"/>
          <w:szCs w:val="32"/>
        </w:rPr>
        <w:t>(2024)黔六狱减字第112号</w:t>
      </w:r>
    </w:p>
    <w:p>
      <w:pPr>
        <w:autoSpaceDN w:val="0"/>
        <w:adjustRightInd w:val="0"/>
        <w:snapToGrid w:val="0"/>
        <w:spacing w:line="480" w:lineRule="exact"/>
        <w:ind w:left="210" w:leftChars="100" w:firstLine="640" w:firstLineChars="200"/>
        <w:rPr>
          <w:rFonts w:hint="eastAsia" w:ascii="仿宋" w:hAnsi="仿宋" w:eastAsia="仿宋" w:cs="仿宋"/>
          <w:sz w:val="32"/>
          <w:szCs w:val="32"/>
        </w:rPr>
      </w:pPr>
      <w:r>
        <w:rPr>
          <w:rFonts w:hint="eastAsia" w:ascii="仿宋" w:hAnsi="仿宋" w:eastAsia="仿宋" w:cs="仿宋"/>
          <w:sz w:val="32"/>
          <w:szCs w:val="32"/>
        </w:rPr>
        <w:t>罪犯蒋泽科，男，1993年6月27日生，回族，高中文化，贵州省盘州市人。现在贵州省六盘水监狱服刑。</w:t>
      </w:r>
    </w:p>
    <w:p>
      <w:pPr>
        <w:autoSpaceDN w:val="0"/>
        <w:adjustRightInd w:val="0"/>
        <w:snapToGrid w:val="0"/>
        <w:spacing w:line="480" w:lineRule="exact"/>
        <w:ind w:left="210" w:leftChars="100" w:firstLine="640" w:firstLineChars="200"/>
        <w:rPr>
          <w:rFonts w:hint="eastAsia" w:ascii="仿宋" w:hAnsi="仿宋" w:eastAsia="仿宋" w:cs="仿宋"/>
          <w:sz w:val="32"/>
          <w:szCs w:val="32"/>
        </w:rPr>
      </w:pPr>
      <w:r>
        <w:rPr>
          <w:rFonts w:hint="eastAsia" w:ascii="仿宋" w:hAnsi="仿宋" w:eastAsia="仿宋" w:cs="仿宋"/>
          <w:sz w:val="32"/>
          <w:szCs w:val="32"/>
        </w:rPr>
        <w:t>2016年12月14日贵州省六盘水市中级人民法院作出（2016）黔02刑初137号刑事附带民事调解书，由被告人蒋泽科之兄麻园林代蒋泽科赔偿被害人家属经济损失人民币605000元。2016年12月16日，贵州省六盘水市中级人民法院作出（2016）黔02刑初137号刑事判决书，判决蒋泽科犯故意伤害罪，判处有期徒刑十年，剥夺政治权利二年，刑期自2016年01月27日起至2026年01月26日止。</w:t>
      </w:r>
    </w:p>
    <w:p>
      <w:pPr>
        <w:autoSpaceDN w:val="0"/>
        <w:adjustRightInd w:val="0"/>
        <w:snapToGrid w:val="0"/>
        <w:spacing w:line="480" w:lineRule="exact"/>
        <w:ind w:left="210" w:leftChars="100" w:firstLine="640" w:firstLineChars="200"/>
        <w:rPr>
          <w:rFonts w:hint="eastAsia" w:ascii="仿宋" w:hAnsi="仿宋" w:eastAsia="仿宋" w:cs="仿宋"/>
          <w:sz w:val="32"/>
          <w:szCs w:val="32"/>
        </w:rPr>
      </w:pPr>
      <w:r>
        <w:rPr>
          <w:rFonts w:hint="eastAsia" w:ascii="仿宋" w:hAnsi="仿宋" w:eastAsia="仿宋" w:cs="仿宋"/>
          <w:sz w:val="32"/>
          <w:szCs w:val="32"/>
        </w:rPr>
        <w:t>判决发生法律效力后于2017年01月12日交付贵州省六盘水监狱执行。</w:t>
      </w:r>
    </w:p>
    <w:p>
      <w:pPr>
        <w:autoSpaceDN w:val="0"/>
        <w:adjustRightInd w:val="0"/>
        <w:snapToGrid w:val="0"/>
        <w:spacing w:line="480" w:lineRule="exact"/>
        <w:ind w:left="210" w:leftChars="100" w:firstLine="640" w:firstLineChars="200"/>
        <w:rPr>
          <w:rFonts w:hint="eastAsia" w:ascii="仿宋" w:hAnsi="仿宋" w:eastAsia="仿宋" w:cs="仿宋"/>
          <w:sz w:val="32"/>
          <w:szCs w:val="32"/>
        </w:rPr>
      </w:pPr>
      <w:r>
        <w:rPr>
          <w:rFonts w:hint="eastAsia" w:ascii="仿宋" w:hAnsi="仿宋" w:eastAsia="仿宋" w:cs="仿宋"/>
          <w:sz w:val="32"/>
          <w:szCs w:val="32"/>
        </w:rPr>
        <w:t>服刑期间执行刑期变动情况：2019年11月08日经贵州省六盘水市中级人民法院作出（2019）黔02刑更524号刑事裁定书裁定减刑八个月，2019年11月12日送达执行。2022年01月12日经贵州省六盘水市中级人民法院作出（2021）黔02刑更387号刑事裁定书裁定减刑八个月，2022年01月14日送达执行。</w:t>
      </w:r>
    </w:p>
    <w:p>
      <w:pPr>
        <w:autoSpaceDN w:val="0"/>
        <w:adjustRightInd w:val="0"/>
        <w:snapToGrid w:val="0"/>
        <w:spacing w:line="480" w:lineRule="exact"/>
        <w:ind w:left="210" w:leftChars="100" w:firstLine="640" w:firstLineChars="200"/>
        <w:rPr>
          <w:rFonts w:hint="eastAsia" w:ascii="仿宋" w:hAnsi="仿宋" w:eastAsia="仿宋" w:cs="仿宋"/>
          <w:sz w:val="32"/>
          <w:szCs w:val="32"/>
        </w:rPr>
      </w:pPr>
      <w:r>
        <w:rPr>
          <w:rFonts w:hint="eastAsia" w:ascii="仿宋" w:hAnsi="仿宋" w:eastAsia="仿宋" w:cs="仿宋"/>
          <w:sz w:val="32"/>
          <w:szCs w:val="32"/>
        </w:rPr>
        <w:t>该犯自上次裁定减刑以来,确有悔改表现，具体事实如下：</w:t>
      </w:r>
    </w:p>
    <w:p>
      <w:pPr>
        <w:autoSpaceDN w:val="0"/>
        <w:adjustRightInd w:val="0"/>
        <w:snapToGrid w:val="0"/>
        <w:spacing w:line="480" w:lineRule="exact"/>
        <w:ind w:left="210" w:leftChars="100" w:firstLine="640" w:firstLineChars="200"/>
        <w:rPr>
          <w:rFonts w:hint="eastAsia" w:ascii="仿宋" w:hAnsi="仿宋" w:eastAsia="仿宋" w:cs="仿宋"/>
          <w:sz w:val="32"/>
          <w:szCs w:val="32"/>
        </w:rPr>
      </w:pPr>
      <w:r>
        <w:rPr>
          <w:rFonts w:hint="eastAsia" w:ascii="仿宋" w:hAnsi="仿宋" w:eastAsia="仿宋" w:cs="仿宋"/>
          <w:sz w:val="32"/>
          <w:szCs w:val="32"/>
        </w:rPr>
        <w:t>一、认罪悔罪、遵守法律法规及监规方面：罪犯蒋泽科在服刑期间，能服从法院判决，认罪悔罪，认真遵守法律法规及监规纪律，服从管教。</w:t>
      </w:r>
    </w:p>
    <w:p>
      <w:pPr>
        <w:autoSpaceDN w:val="0"/>
        <w:adjustRightInd w:val="0"/>
        <w:snapToGrid w:val="0"/>
        <w:spacing w:line="480" w:lineRule="exact"/>
        <w:ind w:left="210" w:leftChars="100" w:firstLine="640" w:firstLineChars="200"/>
        <w:rPr>
          <w:rFonts w:hint="eastAsia" w:ascii="仿宋" w:hAnsi="仿宋" w:eastAsia="仿宋" w:cs="仿宋"/>
          <w:sz w:val="32"/>
          <w:szCs w:val="32"/>
        </w:rPr>
      </w:pPr>
      <w:r>
        <w:rPr>
          <w:rFonts w:hint="eastAsia" w:ascii="仿宋" w:hAnsi="仿宋" w:eastAsia="仿宋" w:cs="仿宋"/>
          <w:sz w:val="32"/>
          <w:szCs w:val="32"/>
        </w:rPr>
        <w:t>二、教育改造方面：能接受教育改造，积极参加思想、文化、职业技术教育，“三课”学习成绩合格，无违反监规被扣分情形。</w:t>
      </w:r>
    </w:p>
    <w:p>
      <w:pPr>
        <w:autoSpaceDN w:val="0"/>
        <w:adjustRightInd w:val="0"/>
        <w:snapToGrid w:val="0"/>
        <w:spacing w:line="480" w:lineRule="exact"/>
        <w:ind w:left="210" w:leftChars="100" w:firstLine="640" w:firstLineChars="200"/>
        <w:rPr>
          <w:rFonts w:hint="eastAsia" w:ascii="仿宋" w:hAnsi="仿宋" w:eastAsia="仿宋" w:cs="仿宋"/>
          <w:sz w:val="32"/>
          <w:szCs w:val="32"/>
        </w:rPr>
      </w:pPr>
      <w:r>
        <w:rPr>
          <w:rFonts w:hint="eastAsia" w:ascii="仿宋" w:hAnsi="仿宋" w:eastAsia="仿宋" w:cs="仿宋"/>
          <w:sz w:val="32"/>
          <w:szCs w:val="32"/>
        </w:rPr>
        <w:t>三、劳动改造方面：能积极参加劳动，按时完成劳动任务，确有悔改表现。</w:t>
      </w:r>
    </w:p>
    <w:p>
      <w:pPr>
        <w:autoSpaceDN w:val="0"/>
        <w:adjustRightInd w:val="0"/>
        <w:snapToGrid w:val="0"/>
        <w:spacing w:line="480" w:lineRule="exact"/>
        <w:ind w:left="210" w:leftChars="100" w:firstLine="640" w:firstLineChars="200"/>
        <w:rPr>
          <w:rFonts w:hint="eastAsia" w:ascii="仿宋" w:hAnsi="仿宋" w:eastAsia="仿宋" w:cs="仿宋"/>
          <w:sz w:val="32"/>
          <w:szCs w:val="32"/>
        </w:rPr>
      </w:pPr>
      <w:r>
        <w:rPr>
          <w:rFonts w:hint="eastAsia" w:ascii="仿宋" w:hAnsi="仿宋" w:eastAsia="仿宋" w:cs="仿宋"/>
          <w:sz w:val="32"/>
          <w:szCs w:val="32"/>
        </w:rPr>
        <w:t>四、履行财产性判项方面：民事赔偿人民币605000元已履行。</w:t>
      </w:r>
    </w:p>
    <w:p>
      <w:pPr>
        <w:autoSpaceDN w:val="0"/>
        <w:adjustRightInd w:val="0"/>
        <w:snapToGrid w:val="0"/>
        <w:spacing w:line="480" w:lineRule="exact"/>
        <w:ind w:left="210" w:leftChars="100" w:firstLine="640" w:firstLineChars="200"/>
        <w:rPr>
          <w:rFonts w:hint="eastAsia" w:ascii="仿宋" w:hAnsi="仿宋" w:eastAsia="仿宋" w:cs="仿宋"/>
          <w:sz w:val="32"/>
          <w:szCs w:val="32"/>
        </w:rPr>
      </w:pPr>
      <w:r>
        <w:rPr>
          <w:rFonts w:hint="eastAsia" w:ascii="仿宋" w:hAnsi="仿宋" w:eastAsia="仿宋" w:cs="仿宋"/>
          <w:sz w:val="32"/>
          <w:szCs w:val="32"/>
        </w:rPr>
        <w:t>五、考核奖励情况：2021年2月至2021年7月获1个表扬；2021年8月至2021年12月获1个表扬；2022年1月至2022年6月获1个表扬；2022年7月至2022年12月获1个表扬；获得共4个表扬。</w:t>
      </w:r>
    </w:p>
    <w:p>
      <w:pPr>
        <w:autoSpaceDN w:val="0"/>
        <w:adjustRightInd w:val="0"/>
        <w:snapToGrid w:val="0"/>
        <w:spacing w:line="480" w:lineRule="exact"/>
        <w:ind w:left="210" w:leftChars="100" w:firstLine="640" w:firstLineChars="200"/>
        <w:rPr>
          <w:rFonts w:hint="eastAsia" w:ascii="仿宋" w:hAnsi="仿宋" w:eastAsia="仿宋" w:cs="仿宋"/>
          <w:sz w:val="32"/>
          <w:szCs w:val="32"/>
        </w:rPr>
      </w:pPr>
      <w:r>
        <w:rPr>
          <w:rFonts w:hint="eastAsia" w:ascii="仿宋" w:hAnsi="仿宋" w:eastAsia="仿宋" w:cs="仿宋"/>
          <w:sz w:val="32"/>
          <w:szCs w:val="32"/>
        </w:rPr>
        <w:t>扣分及违规情况：无。</w:t>
      </w:r>
    </w:p>
    <w:p>
      <w:pPr>
        <w:autoSpaceDN w:val="0"/>
        <w:adjustRightInd w:val="0"/>
        <w:snapToGrid w:val="0"/>
        <w:spacing w:line="480" w:lineRule="exact"/>
        <w:ind w:left="210" w:leftChars="100" w:firstLine="640" w:firstLineChars="200"/>
        <w:rPr>
          <w:rFonts w:hint="eastAsia" w:ascii="仿宋" w:hAnsi="仿宋" w:eastAsia="仿宋" w:cs="仿宋"/>
          <w:sz w:val="32"/>
          <w:szCs w:val="32"/>
        </w:rPr>
      </w:pPr>
      <w:r>
        <w:rPr>
          <w:rFonts w:hint="eastAsia" w:ascii="仿宋" w:hAnsi="仿宋" w:eastAsia="仿宋" w:cs="仿宋"/>
          <w:sz w:val="32"/>
          <w:szCs w:val="32"/>
        </w:rPr>
        <w:t>从严情形：无。</w:t>
      </w:r>
    </w:p>
    <w:p>
      <w:pPr>
        <w:autoSpaceDN w:val="0"/>
        <w:adjustRightInd w:val="0"/>
        <w:snapToGrid w:val="0"/>
        <w:spacing w:line="480" w:lineRule="exact"/>
        <w:ind w:left="210" w:leftChars="100" w:firstLine="640" w:firstLineChars="200"/>
        <w:rPr>
          <w:rFonts w:hint="eastAsia" w:ascii="仿宋" w:hAnsi="仿宋" w:eastAsia="仿宋" w:cs="仿宋"/>
          <w:sz w:val="32"/>
          <w:szCs w:val="32"/>
        </w:rPr>
      </w:pPr>
      <w:r>
        <w:rPr>
          <w:rFonts w:hint="eastAsia" w:ascii="仿宋" w:hAnsi="仿宋" w:eastAsia="仿宋" w:cs="仿宋"/>
          <w:sz w:val="32"/>
          <w:szCs w:val="32"/>
        </w:rPr>
        <w:t>检察机关审查意见：</w:t>
      </w:r>
      <w:r>
        <w:rPr>
          <w:rFonts w:hint="eastAsia" w:ascii="仿宋" w:hAnsi="仿宋" w:eastAsia="仿宋" w:cs="仿宋"/>
          <w:sz w:val="32"/>
          <w:u w:color="auto"/>
        </w:rPr>
        <w:t>符合减刑条件，同意提请减刑。</w:t>
      </w:r>
    </w:p>
    <w:p>
      <w:pPr>
        <w:autoSpaceDN w:val="0"/>
        <w:adjustRightInd w:val="0"/>
        <w:snapToGrid w:val="0"/>
        <w:spacing w:line="480" w:lineRule="exact"/>
        <w:ind w:left="210" w:leftChars="100" w:firstLine="640" w:firstLineChars="200"/>
        <w:rPr>
          <w:rFonts w:hint="eastAsia" w:ascii="仿宋" w:hAnsi="仿宋" w:eastAsia="仿宋" w:cs="仿宋"/>
          <w:sz w:val="32"/>
          <w:szCs w:val="32"/>
        </w:rPr>
      </w:pPr>
      <w:r>
        <w:rPr>
          <w:rFonts w:hint="eastAsia" w:ascii="仿宋" w:hAnsi="仿宋" w:eastAsia="仿宋" w:cs="仿宋"/>
          <w:sz w:val="32"/>
          <w:szCs w:val="32"/>
        </w:rPr>
        <w:t>综上所述，罪犯蒋泽科在服刑改造期间，能认真遵守监规，接受教育改造，确有悔改表现。</w:t>
      </w:r>
    </w:p>
    <w:p>
      <w:pPr>
        <w:autoSpaceDN w:val="0"/>
        <w:adjustRightInd w:val="0"/>
        <w:snapToGrid w:val="0"/>
        <w:spacing w:line="480" w:lineRule="exact"/>
        <w:ind w:left="210" w:leftChars="100" w:firstLine="640" w:firstLineChars="200"/>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第一款，第七十九条、《中华人民共和国刑事诉讼法》第二百七十三条、《中华人民共和国监狱法》第二十九条之规定，经征求检察机关意见，建议对罪犯蒋泽科提请减去有期徒刑的剩余刑期，剥夺政治权利二年不变。特提请裁定。</w:t>
      </w:r>
    </w:p>
    <w:p>
      <w:pPr>
        <w:pStyle w:val="2"/>
        <w:autoSpaceDN w:val="0"/>
        <w:adjustRightInd w:val="0"/>
        <w:snapToGrid w:val="0"/>
        <w:spacing w:line="480" w:lineRule="exact"/>
        <w:ind w:left="210" w:leftChars="100" w:firstLine="200"/>
        <w:rPr>
          <w:rFonts w:hint="eastAsia" w:ascii="仿宋" w:hAnsi="仿宋" w:eastAsia="仿宋" w:cs="仿宋"/>
          <w:sz w:val="32"/>
          <w:szCs w:val="32"/>
        </w:rPr>
      </w:pPr>
      <w:r>
        <w:rPr>
          <w:rFonts w:hint="eastAsia" w:ascii="仿宋" w:hAnsi="仿宋" w:eastAsia="仿宋" w:cs="仿宋"/>
          <w:sz w:val="32"/>
          <w:szCs w:val="32"/>
        </w:rPr>
        <w:t>此致</w:t>
      </w:r>
    </w:p>
    <w:p>
      <w:pPr>
        <w:pStyle w:val="2"/>
        <w:autoSpaceDN w:val="0"/>
        <w:adjustRightInd w:val="0"/>
        <w:snapToGrid w:val="0"/>
        <w:spacing w:line="480" w:lineRule="exact"/>
        <w:ind w:left="210" w:leftChars="100" w:firstLine="200"/>
        <w:rPr>
          <w:rFonts w:hint="eastAsia" w:ascii="仿宋" w:hAnsi="仿宋" w:eastAsia="仿宋" w:cs="仿宋"/>
          <w:sz w:val="32"/>
          <w:szCs w:val="32"/>
        </w:rPr>
      </w:pPr>
      <w:r>
        <w:rPr>
          <w:rFonts w:hint="eastAsia" w:ascii="仿宋" w:hAnsi="仿宋" w:eastAsia="仿宋" w:cs="仿宋"/>
          <w:sz w:val="32"/>
          <w:szCs w:val="32"/>
        </w:rPr>
        <w:t>六盘水市中级人民法院</w:t>
      </w:r>
    </w:p>
    <w:tbl>
      <w:tblPr>
        <w:tblStyle w:val="7"/>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815"/>
        <w:gridCol w:w="3481"/>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17" w:hRule="atLeast"/>
        </w:trPr>
        <w:tc>
          <w:tcPr>
            <w:tcW w:w="4815" w:type="dxa"/>
          </w:tcPr>
          <w:p>
            <w:pPr>
              <w:autoSpaceDN w:val="0"/>
              <w:rPr>
                <w:rFonts w:ascii="仿宋" w:hAnsi="仿宋" w:eastAsia="仿宋"/>
                <w:sz w:val="30"/>
                <w:szCs w:val="30"/>
              </w:rPr>
            </w:pPr>
          </w:p>
        </w:tc>
        <w:tc>
          <w:tcPr>
            <w:tcW w:w="3481" w:type="dxa"/>
            <w:vAlign w:val="center"/>
          </w:tcPr>
          <w:p>
            <w:pPr>
              <w:autoSpaceDN w:val="0"/>
              <w:jc w:val="center"/>
              <w:rPr>
                <w:rFonts w:ascii="仿宋_GB2312" w:hAnsi="仿宋" w:eastAsia="仿宋_GB2312"/>
                <w:sz w:val="30"/>
                <w:szCs w:val="30"/>
              </w:rPr>
            </w:pPr>
          </w:p>
          <w:p>
            <w:pPr>
              <w:autoSpaceDN w:val="0"/>
              <w:jc w:val="center"/>
              <w:rPr>
                <w:rFonts w:ascii="仿宋_GB2312" w:hAnsi="仿宋" w:eastAsia="仿宋_GB2312"/>
                <w:sz w:val="30"/>
                <w:szCs w:val="30"/>
              </w:rPr>
            </w:pPr>
            <w:r>
              <w:rPr>
                <w:rFonts w:hint="eastAsia" w:ascii="仿宋_GB2312" w:hAnsi="仿宋" w:eastAsia="仿宋_GB2312"/>
                <w:sz w:val="30"/>
                <w:szCs w:val="30"/>
              </w:rPr>
              <w:drawing>
                <wp:anchor distT="0" distB="0" distL="114300" distR="114300" simplePos="0" relativeHeight="251659264" behindDoc="1" locked="0" layoutInCell="1" allowOverlap="1">
                  <wp:simplePos x="0" y="0"/>
                  <wp:positionH relativeFrom="column">
                    <wp:posOffset>233045</wp:posOffset>
                  </wp:positionH>
                  <wp:positionV relativeFrom="paragraph">
                    <wp:posOffset>36830</wp:posOffset>
                  </wp:positionV>
                  <wp:extent cx="1511935" cy="1511935"/>
                  <wp:effectExtent l="0" t="0" r="0" b="0"/>
                  <wp:wrapNone/>
                  <wp:docPr id="1" name="图片 1" descr="{{gz}}"/>
                  <wp:cNvGraphicFramePr/>
                  <a:graphic xmlns:a="http://schemas.openxmlformats.org/drawingml/2006/main">
                    <a:graphicData uri="http://schemas.openxmlformats.org/drawingml/2006/picture">
                      <pic:pic xmlns:pic="http://schemas.openxmlformats.org/drawingml/2006/picture">
                        <pic:nvPicPr>
                          <pic:cNvPr id="1" name="图片 1" descr="{{gz}}"/>
                          <pic:cNvPicPr preferRelativeResize="0"/>
                        </pic:nvPicPr>
                        <pic:blipFill>
                          <a:blip r:embed="rId4">
                            <a:extLst>
                              <a:ext uri="{28A0092B-C50C-407E-A947-70E740481C1C}">
                                <a14:useLocalDpi xmlns:a14="http://schemas.microsoft.com/office/drawing/2010/main" val="0"/>
                              </a:ext>
                            </a:extLst>
                          </a:blip>
                          <a:stretch>
                            <a:fillRect/>
                          </a:stretch>
                        </pic:blipFill>
                        <pic:spPr>
                          <a:xfrm>
                            <a:off x="0" y="0"/>
                            <a:ext cx="1511935" cy="1511935"/>
                          </a:xfrm>
                          <a:prstGeom prst="rect">
                            <a:avLst/>
                          </a:prstGeom>
                        </pic:spPr>
                      </pic:pic>
                    </a:graphicData>
                  </a:graphic>
                </wp:anchor>
              </w:drawing>
            </w:r>
          </w:p>
          <w:p>
            <w:pPr>
              <w:autoSpaceDN w:val="0"/>
              <w:jc w:val="center"/>
              <w:rPr>
                <w:rFonts w:ascii="仿宋_GB2312" w:hAnsi="仿宋" w:eastAsia="仿宋_GB2312"/>
                <w:sz w:val="30"/>
                <w:szCs w:val="30"/>
              </w:rPr>
            </w:pPr>
          </w:p>
          <w:p>
            <w:pPr>
              <w:autoSpaceDN w:val="0"/>
              <w:jc w:val="center"/>
              <w:rPr>
                <w:rFonts w:ascii="仿宋_GB2312" w:hAnsi="仿宋" w:eastAsia="仿宋_GB2312"/>
                <w:sz w:val="32"/>
                <w:szCs w:val="32"/>
              </w:rPr>
            </w:pPr>
            <w:r>
              <w:rPr>
                <w:rFonts w:hint="eastAsia" w:ascii="仿宋_GB2312" w:hAnsi="仿宋" w:eastAsia="仿宋_GB2312"/>
                <w:sz w:val="32"/>
                <w:szCs w:val="32"/>
              </w:rPr>
              <w:t>（公章</w:t>
            </w:r>
            <w:bookmarkStart w:id="0" w:name="_GoBack"/>
            <w:bookmarkEnd w:id="0"/>
            <w:r>
              <w:rPr>
                <w:rFonts w:hint="eastAsia" w:ascii="仿宋_GB2312" w:hAnsi="仿宋" w:eastAsia="仿宋_GB2312"/>
                <w:sz w:val="32"/>
                <w:szCs w:val="32"/>
              </w:rPr>
              <w:t>）</w:t>
            </w:r>
          </w:p>
          <w:p>
            <w:pPr>
              <w:autoSpaceDN w:val="0"/>
              <w:jc w:val="center"/>
              <w:rPr>
                <w:rFonts w:ascii="仿宋" w:hAnsi="仿宋" w:eastAsia="仿宋"/>
                <w:sz w:val="30"/>
                <w:szCs w:val="30"/>
              </w:rPr>
            </w:pPr>
            <w:r>
              <w:rPr>
                <w:rFonts w:hint="eastAsia" w:ascii="仿宋_GB2312" w:hAnsi="仿宋" w:eastAsia="仿宋_GB2312"/>
                <w:sz w:val="32"/>
                <w:szCs w:val="32"/>
              </w:rPr>
              <w:t>2024年4月15日</w:t>
            </w:r>
          </w:p>
        </w:tc>
      </w:tr>
    </w:tbl>
    <w:p>
      <w:pPr>
        <w:autoSpaceDN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39"/>
    <w:rsid w:val="0001095D"/>
    <w:rsid w:val="00011192"/>
    <w:rsid w:val="0008003A"/>
    <w:rsid w:val="00095866"/>
    <w:rsid w:val="00096338"/>
    <w:rsid w:val="001357D9"/>
    <w:rsid w:val="0018278E"/>
    <w:rsid w:val="001A1570"/>
    <w:rsid w:val="001C2D60"/>
    <w:rsid w:val="00224BFC"/>
    <w:rsid w:val="00226CE6"/>
    <w:rsid w:val="00270A4C"/>
    <w:rsid w:val="002D3C35"/>
    <w:rsid w:val="00325907"/>
    <w:rsid w:val="00344724"/>
    <w:rsid w:val="003664E5"/>
    <w:rsid w:val="003C0EBA"/>
    <w:rsid w:val="003F1B1D"/>
    <w:rsid w:val="003F4405"/>
    <w:rsid w:val="003F4B79"/>
    <w:rsid w:val="00493AD5"/>
    <w:rsid w:val="004C1D39"/>
    <w:rsid w:val="004E3655"/>
    <w:rsid w:val="00537D06"/>
    <w:rsid w:val="00576181"/>
    <w:rsid w:val="005A3797"/>
    <w:rsid w:val="005C0D91"/>
    <w:rsid w:val="005C6701"/>
    <w:rsid w:val="006054B6"/>
    <w:rsid w:val="006440D6"/>
    <w:rsid w:val="006A7F87"/>
    <w:rsid w:val="006E02BE"/>
    <w:rsid w:val="006F5257"/>
    <w:rsid w:val="00725EA2"/>
    <w:rsid w:val="007500E1"/>
    <w:rsid w:val="00764BF8"/>
    <w:rsid w:val="00766490"/>
    <w:rsid w:val="007A33CE"/>
    <w:rsid w:val="007E3350"/>
    <w:rsid w:val="00823D12"/>
    <w:rsid w:val="008376FE"/>
    <w:rsid w:val="00842436"/>
    <w:rsid w:val="0091030D"/>
    <w:rsid w:val="0091771C"/>
    <w:rsid w:val="009A6D92"/>
    <w:rsid w:val="00A23A86"/>
    <w:rsid w:val="00A33418"/>
    <w:rsid w:val="00A34AA4"/>
    <w:rsid w:val="00A45F7E"/>
    <w:rsid w:val="00A527AB"/>
    <w:rsid w:val="00A92539"/>
    <w:rsid w:val="00B0168D"/>
    <w:rsid w:val="00B143CF"/>
    <w:rsid w:val="00B42589"/>
    <w:rsid w:val="00B81F19"/>
    <w:rsid w:val="00C915DA"/>
    <w:rsid w:val="00CB4D10"/>
    <w:rsid w:val="00D57885"/>
    <w:rsid w:val="00D6520F"/>
    <w:rsid w:val="00DA573F"/>
    <w:rsid w:val="00DC0DB9"/>
    <w:rsid w:val="00E35A25"/>
    <w:rsid w:val="00E5365A"/>
    <w:rsid w:val="538352A5"/>
    <w:rsid w:val="5F7A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仿宋" w:hAnsi="仿宋" w:eastAsia="仿宋"/>
      <w:sz w:val="30"/>
      <w:szCs w:val="30"/>
    </w:rPr>
  </w:style>
  <w:style w:type="paragraph" w:styleId="3">
    <w:name w:val="Closing"/>
    <w:basedOn w:val="1"/>
    <w:link w:val="12"/>
    <w:unhideWhenUsed/>
    <w:qFormat/>
    <w:uiPriority w:val="99"/>
    <w:pPr>
      <w:ind w:left="100" w:leftChars="2100"/>
    </w:pPr>
    <w:rPr>
      <w:rFonts w:ascii="仿宋" w:hAnsi="仿宋" w:eastAsia="仿宋"/>
      <w:sz w:val="30"/>
      <w:szCs w:val="3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uiPriority w:val="99"/>
    <w:rPr>
      <w:sz w:val="18"/>
      <w:szCs w:val="18"/>
    </w:rPr>
  </w:style>
  <w:style w:type="character" w:customStyle="1" w:styleId="11">
    <w:name w:val="称呼 字符"/>
    <w:basedOn w:val="8"/>
    <w:link w:val="2"/>
    <w:qFormat/>
    <w:uiPriority w:val="99"/>
    <w:rPr>
      <w:rFonts w:ascii="仿宋" w:hAnsi="仿宋" w:eastAsia="仿宋"/>
      <w:sz w:val="30"/>
      <w:szCs w:val="30"/>
    </w:rPr>
  </w:style>
  <w:style w:type="character" w:customStyle="1" w:styleId="12">
    <w:name w:val="结束语 字符"/>
    <w:basedOn w:val="8"/>
    <w:link w:val="3"/>
    <w:qFormat/>
    <w:uiPriority w:val="99"/>
    <w:rPr>
      <w:rFonts w:ascii="仿宋" w:hAnsi="仿宋" w:eastAsia="仿宋"/>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Words>
  <Characters>160</Characters>
  <Lines>1</Lines>
  <Paragraphs>1</Paragraphs>
  <TotalTime>92</TotalTime>
  <ScaleCrop>false</ScaleCrop>
  <LinksUpToDate>false</LinksUpToDate>
  <CharactersWithSpaces>187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Lenovo</cp:lastModifiedBy>
  <cp:lastPrinted>2024-04-25T03:28:09Z</cp:lastPrinted>
  <dcterms:modified xsi:type="dcterms:W3CDTF">2024-04-25T03:30:22Z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EBA049CE095C479793097D4673E1F453</vt:lpwstr>
  </property>
</Properties>
</file>