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罪犯洪品贵，男，1977年1月1日生，汉族，小学文化，贵州省六盘水市人。现在贵州省六盘水监狱服刑。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16日，贵州省六盘水市中级人民法院作出（2020）黔02刑初46号刑事附带民事判决，认定洪品贵犯抢劫罪，判处有期徒刑十三年，并处剥夺政治权利四年，罚金人民币30000元，共同民事赔偿人民币50000元，刑期自2020年4月21日起至2033年4月20日止；该犯不服，提出上诉；2021年2月26日，贵州省高级人民法院作出（2021）黔刑终50号刑事附带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一、认罪悔罪、遵守法律法规及监规方面：罪犯洪品贵在服刑期间，能服从法院判决，认罪悔罪，认真遵守法律法规及监规纪律，服从管教。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元(未缴纳)；共同民事赔偿50000元（2021年12月14日贵州省中级人民法院作出（2021）黔02执349号之一执行裁定书，划扣洪品贵名下银行存款1538.08元，划扣其他同案名下银行存款共718.54元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从严情形：该犯系抢劫罪被判处10年以上有期徒刑罪犯、该犯财产性判项未全部履行。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综上所述，罪犯洪品贵在服刑改造期间，能认真遵守监规，接受教育改造，确有悔改表现。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洪品贵提请减去有期徒刑四个月，剥夺政治权利四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63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2024-04-28T02:18:57Z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BE5D6A4E84514FF1A2109D58420FD4BE</vt:lpwstr>
  </property>
</Properties>
</file>