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罪犯刘均海，男，1948年3月8日生，汉族，文盲，贵州省金沙县人。现在贵州省六盘水监狱服刑。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7月2日，贵州省六盘水市水城区人民法院作出（2021）黔0221刑初104号刑事附带民事判决，认定罪犯刘均海犯猥亵儿童罪，判处有期徒刑五年六个月（刑期自2021年1月28日起至2026年7月27日止），附带民事赔偿被害人检查费人民币693.64元。2022年9月19日，贵州省六盘水市水城区人民法院作出（2022）黔0221民初1295号民事判决，判决罪犯刘均海赔偿被害人各项损失人民币27206.48元，负担案件受理费人民币480元。该犯有犯罪前科，且其猥亵不满十四周岁的儿童，性侵害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判决发生法律效力后于2021年9月15日交付贵州省六盘水监狱执行。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一、认罪悔罪、遵守法律法规及监规方面：罪犯刘均海在服刑期间，能服从法院判决，认罪悔罪，认真遵守法律法规及监规纪律，服从管教。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三、劳动改造方面：五监区为后勤监区，罪犯无劳动定额，该犯能完成警官安排的零星劳动任务，表现较好，确有悔改表现。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四、履行财产性判项方面：民事赔偿人民币27206.48元未履行，负担案件受理费人民币480元未履行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五、考核奖励情况：2021年10月至2022年5月获1个表扬；2022年6月至2022年11月获1个表扬；2022年12月至2023年5月获1个表扬；获得共3个表扬。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从严情形：性侵害未成年人，民事赔偿人民币27206.48元未履行，负担案件受理费人民币480元未履行。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综上所述，罪犯刘均海在服刑改造期间，能认真遵守监规，接受教育改造，确有悔改表现。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均海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8D67CEC"/>
    <w:rsid w:val="79B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108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2024-04-19T03:19:15Z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81A501DC60E9404B99B4EFA973045E9C</vt:lpwstr>
  </property>
</Properties>
</file>