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(2024)黔六狱减字第170号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罪犯刘平，男，1972年2月13日生，汉族，专科文化，贵州省六盘水市人。现在贵州省六盘水监狱服刑。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8月19日，贵州省水城区人民法院作出（2020）黔0221刑初223号刑事判决，认定刘平犯受贿,利用影响力受贿罪，判处有期徒刑四年六个月（刑期自2020年5月12日起至2024年11月11日止），罚金人民币400000.00元，追缴违法所得人民币1309500.00元。该犯案发前系水城县农村信用合作联社第十八党支部书记（科级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判决发生法律效力后于2021年11月3日交付贵州省六盘水监狱执行。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一、认罪悔罪、遵守法律法规及监规方面：罪犯刘平在服刑期间，能服从法院判决，认罪悔罪，认真遵守法律法规及监规纪律，服从管教。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四、履行财产性判项方面：罚金人民币400000.00元(已全部缴纳)(法院执行情况:全部履行）；追缴违法所得人民币1309500.00元(已全部缴纳)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五、考核奖励情况：2021年11月至2022年7月获1个表扬；2022年8月至2023年1月获1个表扬；2023年2月至2023年7月获1个表扬；获得共3个表扬。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从严情形：刑九后判刑的贪污贿赂罪，不满十年;。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综上所述，罪犯刘平在服刑改造期间，能认真遵守监规，接受教育改造，确有悔改表现。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刘平提请减去有期徒刑三个月零十五天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AC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2024-04-18T07:36:09Z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8B2320EA34BD49F398812E7AAA74AC10</vt:lpwstr>
  </property>
</Properties>
</file>