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罪犯吕武生，男，1992年5月21日生，汉族，高中文化，贵州省普安县人。现在贵州省六盘水监狱服刑。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2021年8月31日，贵州省六盘水市水城区人民法院作出（2021）黔0221刑初139号刑事判决，认定吕武生犯盗窃罪，判处有期徒刑三年六个月，并处罚金人民币二千元，刑期自2021年2月23日起至2024年8月22日止。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一、认罪悔罪、遵守法律法规及监规方面：罪犯吕武生在服刑期间，能服从法院判决，认罪悔罪，认真遵守法律法规及监规纪律，服从管教。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四、履行财产性判项方面：罚金人民币2000.00元(未缴纳)；退赃退赔人民币52500.00元(未缴纳)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从严情形：财产刑未履行。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综上所述，罪犯吕武生在服刑改造期间，能认真遵守监规，接受教育改造，确有悔改表现。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吕武生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26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2024-04-22T02:10:11Z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DDB709005E654B0796C273396ED559EA</vt:lpwstr>
  </property>
</Properties>
</file>