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罪犯刘玉兰，男，1982年1月3日生，汉族，初中文化，贵州省遵义市人。现在贵州省六盘水监狱服刑。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4月16日，贵州省六盘水市中级人民法院作出（2021）黔02刑初8号刑事判决，认定刘玉兰犯故意伤害罪，判处有期徒刑六年，刑期自2018年7月21日起至2024年7月20日止。同案犯不服，提出上诉，2021年11月4日，贵州省高级人民法院作出（2021）黔刑终196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一、认罪悔罪、遵守法律法规及监规方面：罪犯刘玉兰在服刑期间，能服从法院判决，认罪悔罪，认真遵守法律法规及监规纪律，服从管教。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综上所述，罪犯刘玉兰在服刑改造期间，能认真遵守监规，接受教育改造，确有悔改表现。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玉兰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DA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2024-04-22T01:41:41Z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BFD92C917C1442E5B00B4C65382E5B0D</vt:lpwstr>
  </property>
</Properties>
</file>