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(2024)黔六狱减字第345号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罪犯李佑前，男，1985年12月1日生，汉族，初中文化，四川省安岳县人。现在贵州省六盘水监狱服刑。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3月9日，贵州省水城县人民法院作出（2018）黔0221刑初14号刑事判决书，认定李佑前犯盗窃罪，判处有期徒刑11年，刑期自2017年07月12日起至2028年07月11日止，并处罚金人民币1万元，该犯不服，提出上诉，2018年5月14日，贵州省六盘水市中级人民法院作出（2018）黔02刑终96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判决发生法律效力后2018年7月17日交付贵州省六盘水监狱执行。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服刑期间执行刑期变动情况：2022年06月27日，贵州省六盘水监狱作出（2022）黔02刑更181号刑事裁定，对罪犯李佑前减去有期徒刑6个月，刑期至2028年01月11日止，2022年7月1日送达执行。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一、认罪悔罪方面：罪犯李佑前在服刑期间，能服从法院判决，认罪悔罪。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二、遵守法律法规及监规方面：罪犯李佑前在服刑期间，认真遵守法律法规及监规纪律，服从管教。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五、履行财产性判项方面：涉案赃款509570元（未履行），罚金10000元已履行。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六、考核奖励情况：2021年8月至2022年1月获1个表扬；2022年2月至2022年7月获1个表扬；2022年8月至2022年12月获1个表扬；2023年1月至2023年6月获1个表扬；2023年7月至2023年12月获1个表扬；获得共5个表扬。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从严情形：财产性判项未全部履行。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经审查，我院认为：罪犯李佑前符合提请减刑条件。未发现提请减刑建议不当，同意将案件交监狱长办公会审核。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综上所述，罪犯李佑前自上次裁定减刑以来，能认真遵守监规，接受教育改造，确有悔改表现。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佑前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078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2024-10-31T06:18:51Z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B616ABF056994E278F331733EEB42FA2</vt:lpwstr>
  </property>
</Properties>
</file>