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36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罪犯代仁义，男，1985年1月7日生，汉族，本科文化，贵州省盘州市人。现在贵州省六盘水监狱服刑。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3月4日，贵州省六盘水市中级人民法院作出（2019）黔02刑初12号刑事附带民事判决：一、罪犯代仁义犯故意杀人罪，判处有期徒刑十五年（刑期自2018年4月24日至2033年4月23日），剥夺政治权利四年；二、代仁义赔偿原告经济损失共计人民四万元。该犯不服，提出上诉。2019年10月31日，贵州省高级人民法院作出（2019）黔刑终300号刑事附带民事判决：罪犯代仁义犯故意伤害罪，判处有期徒刑十二年（刑期自2018年4月24日至2030年4月23日），剥夺政治权利三年；二、代仁义赔偿原告经济损失共计人民四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判决发生法律效力后于2019年11月19日交付贵州省六盘水监狱执行。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，贵州省六盘水市中级人民法院作出（2022）黔02刑更175号刑事裁定：对罪犯代仁义减去有期徒刑八个月（刑期至2029年8月23日止），剥夺政治权利三年不变，2022年7月1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一、认罪悔罪方面：罪犯代仁义在服刑期间，能服从法院判决，认罪悔罪。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二、遵守法律法规及监规方面：罪犯代仁义在服刑期间，认真遵守法律法规及监规纪律，服从管教。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四、劳动改造方面：五监区为后勤监区，罪犯无劳动定额，罪犯代仁义能积极参加劳动，按时完成警官安排的零星劳动任务，确有悔改表现。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五、履行财产性判项方面：民事赔偿人民币40000元已全部履行。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2月获表扬和物质奖励1次；2022年3月至2022年8月获表扬和物质奖励1次；2022年9月至2023年2月获表扬和物质奖励1次；2023年3月至2023年8月获表扬和物质奖励1次；获得共4个表扬、4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经审查，我院认为：罪犯代仁义符合提请减刑条件。未发现提请减刑建议不当，同意将案件交监狱长办公会审核。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综上所述，罪犯代仁义自上次裁定减刑以来，能认真遵守监规，接受教育改造，确有悔改表现。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代仁义提请减去有期徒刑九个月，剥夺政治权利三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4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E7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2024-10-31T05:24:34Z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7C26065735544D8B9589ED6FF1E4BAE4</vt:lpwstr>
  </property>
</Properties>
</file>