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(2024)黔六狱减字第291号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罪犯余绳，男，1976年12月13日生，汉族，小学文化，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贵州省六盘水市人。现在贵州省六盘水监狱服刑。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4月14日，贵州省六枝特区人民法院作出（2021）黔0203刑初33号刑事判决，认定余绳犯诈骗罪，判处有期徒刑十年（刑期自2020年6月21日起至2030年6月15日止），罚金人民币50000.00元。2021年6月4日，贵州省六盘水市中级人民法院作出（2021）黔02刑终74号刑事裁定：驳回上诉，维持原判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判决发生法律效力后于2021年7月13日交付贵州省六盘水监狱执行。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一、认罪悔罪方面：罪犯余绳在服刑期间，能服从法院判决，认罪悔罪。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二、遵守法律法规及监规方面：罪犯余绳在服刑期间，能遵守法律法规及监规纪律，服从管教。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四、劳动改造方面：能积极参加劳动，基本能完成劳动任务，2021年10月因劳动改造欠产扣7.87分,2021年11月因劳动改造欠产扣10.41分，2024年04月因劳动欠产扣4.97分。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五、履行财产性判项方面：罚金人民币50000元(已全部缴纳)。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六、考核奖励情况：2021年9月至2022年3月获物质奖励1次；2022年4月至2022年9月获1个表扬；2022年10月至2023年3月获1个表扬；2023年4月至2023年8月获1个表扬；获得共3个表扬、1个物质奖励。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经审查，我院认为：罪犯余绳符合提请减刑条件。未发现提请减刑建议不当，同意将案件交监狱长办公会审核。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综上所述，罪犯余绳在服刑改造期间，能认真遵守监规，接受教育改造，确有悔改表现。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余绳提请减去有期徒刑九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4EF5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2024-10-31T04:34:18Z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472BB597B4844FC3955CE73AB5F3AF3A</vt:lpwstr>
  </property>
</Properties>
</file>