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罪犯兰美光，男，1994年1月2日生，彝族，初中文化，贵州省盘州市人。现在贵州省六盘水监狱服刑。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2019年9月24日，贵州省盘州市人民法院作出（2019）黔0222刑初342号刑事判决，认定兰美光犯故意伤害罪，判处有期徒刑七年，刑期自2019年2月1日起至2026年1月31日止。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判决发生法律效力后于2019年10月16日交付贵州省六盘水监狱执行。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服刑期间执行刑期变动情况：2022年09月27日，贵州省六盘水市中级人民法院作出（2022）黔02刑更228号刑事裁定，对罪犯兰美光减去有期徒刑六个月，刑期至2025年7月31日止，2022年09月30日送达执行。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一、认罪悔罪方面：罪犯兰美光在服刑期间，能服从法院判决，认罪悔罪。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二、遵守法律法规及监规方面：罪犯兰美光在服刑期间，认真遵守法律法规及监规纪律，服从管教。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五、履行财产性判项方面：生效判决中赔偿附带民事诉讼原告人段峰物质损失人民币365078.05元，部分履行9700元，其余部分未履行；后原告家属起诉该犯对原告进行民事赔偿1015545.96元（未履行）。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六、考核奖励情况：2021年12月至2022年4月获1个表扬；2022年5月至2022年10月获1个表扬；2022年11月至2023年4月获1个表扬；2023年5月至2023年10月获1个表扬；获得共4个表扬。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从严情形：财产性判项未全部履行。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经审查，我院认为：罪犯兰美光符合提请减刑条件。未发现提请减刑建议不当，同意将案件交监狱长办公会审核。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综上所述，罪犯兰美光自上次裁定减刑以来，能认真遵守监规，接受教育改造，确有悔改表现。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兰美光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1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2024-10-31T05:55:14Z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364B96D18AF244F8915DA2921A250904</vt:lpwstr>
  </property>
</Properties>
</file>