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(2024)黔六狱减字第367号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罪犯何道云，男，1977年9月15日生，汉族，半文盲，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贵州省六盘水市人。现在贵州省六盘水监狱服刑。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2019年10月15日，贵州省水城县人民法院作出（2019）黔0221刑初189号刑事判决：罪犯何道云犯故意伤害罪，判处有期徒刑十年（刑期自2019年2月1日起至2029年1月31日止）。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判决发生法律效力后于2019年11月19日交付贵州省六盘水监狱执行。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服刑期间执行刑期变动情况：2022年6月27日，贵州省六盘水市中级人民法院作出（2022）黔02刑更142号刑事裁定：对罪犯何道云减去有期徒刑八个月（刑期至2028年5月31日止），2022年7月1送达执行。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一、认罪悔罪方面：罪犯何道云在服刑期间，能服从法院判决，认罪悔罪。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二、遵守法律法规及监规方面：罪犯何道云在服刑期间，认真遵守法律法规及监规纪律，服从管教。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四、劳动改造方面：五监区为后勤监区，罪犯无劳动定额，罪犯何道云从事楼层值星员劳动，能积极参加劳动，按时完成警官安排的劳动任务，确有悔改表现。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六、考核奖励情况：2021年9月至2022年2月获1个表扬；2022年3月至2022年8月获表扬和物质奖励1次；2022年9月至2023年2月获表扬和物质奖励1次；2023年3月至2023年8月获表扬和物质奖励1次；获得共4个表扬、3个物质奖励。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经审查，我院认为：罪犯何道云符合提请减刑条件。未发现提请减刑建议不当，同意将案件交监狱长办公会审核。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综上所述，罪犯何道云自上次裁定减刑以来，能认真遵守监规，接受教育改造，确有悔改表现。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何道云提请减去有期徒刑九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18C5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2024-10-31T05:22:47Z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70EA7E7B6F364A4E8007AB9BFF5A6333</vt:lpwstr>
  </property>
</Properties>
</file>