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(2024)黔六狱减字第278号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罪犯王建，男，1995年1月27日生，汉族，初中文化，贵州省六盘水市人。现在贵州省六盘水监狱服刑。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2019年11月11日，贵州省六盘水市中级人民法院作出（2019）黔02刑初79号刑事判决书，判决王建犯故意伤害罪，判处有期徒刑十年，剥夺政治权利一年（刑期自2019年6月1日起至2029年5月31日止）。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服刑期间执行刑期变动情况：2022年9月28日经贵州省六盘水市中级人民法院作出（2022）黔02刑更232号刑事裁定书，裁定减去有期徒刑五个月（刑期自2019年6月1日起至2028年12月31日止），2022年9月30日送达。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一、认罪悔罪方面：罪犯王建在服刑期间，能服从法院判决，认罪悔罪。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二、遵守法律法规及监规方面：罪犯王建在服刑期间，认真遵守法律法规及监规纪律，服从管教。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1月获表扬和物质奖励1次；2022年2月至2022年7月获1个表扬；2022年8月至2023年1月获1个表扬；2023年2月至2023年7月获1个表扬；2023年8月至2024年1月获1个表扬；获得共5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经审查，我院认为：罪犯王建符合提请减刑条件。未发现提请减刑建议不当，同意将案件交监狱长办公会审核。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综上所述，罪犯王建自上次裁定减刑以来，能认真遵守监规，接受教育改造，确有悔改表现。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建提请减去有期徒刑九个月，剥夺政治权利一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F5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2024-11-01T01:39:45Z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9448C4EF96A2462A968C5F71B315575E</vt:lpwstr>
  </property>
</Properties>
</file>