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罪犯唐钦金，男，1967年11月29日生，汉族，专科文化，贵州省盘州市人。现在贵州省六盘水监狱服刑。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11月27日，贵州省盘州市人民法院作出（2019）黔0222刑初497号刑事判决，认定唐钦金犯强奸罪判处有期徒刑六年,犯猥亵儿童罪，判处有期徒刑五年，决定执行有期徒刑十年，刑期自2019年4月19日起至2029年4月18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判决发生法律效力后2020年1月15日交付贵州省六盘水监狱执行。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服刑期间执行刑期变动情况：2022年09月27日，贵州省六盘水市中级人民法院作出（2022）黔02刑更222号刑事裁定，对罪犯唐钦金减去有期徒刑四个月，刑期至2028年12月18日止，2022年09月30日送达执行。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一、认罪悔罪方面：罪犯唐钦金在服刑期间，能服从法院判决，认罪悔罪。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二、遵守法律法规及监规方面：罪犯唐钦金在服刑期间，认真遵守法律法规及监规纪律，服从管教。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六、考核奖励情况：2021年10月至2022年3月获1个表扬；2022年4月至2022年9月获1个表扬；2022年10月至2023年3月获1个表扬；2023年4月至2023年9月获1个表扬；获得共4个表扬。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从严情形：强奸对象未成年，猥亵对象未成年。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经审查，我院认为：罪犯唐钦金提请减刑幅度从严。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综上所述，罪犯唐钦金自上次裁定减刑以来，能认真遵守监规，接受教育改造，确有悔改表现。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唐钦金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B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2024-11-01T02:15:03Z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9187E2D6D7B245C289C095BEFC1C2519</vt:lpwstr>
  </property>
</Properties>
</file>