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罪犯张大明，男，1998年7月27日生，汉族，初中文化，贵州省盘州市人。现在贵州省六盘水监狱服刑。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30日，贵州省盘州市人民法院作出（2019）黔0222刑初495号刑事判决，认定张大明犯盗窃罪，判处有期徒刑六年七个月（刑期自2019年1月24日起至2025年8月23日止），罚金人民币7000.00元，共同退赃退赔人民币21467.50元。后同案上诉，2020年4月17日，贵州省六盘水市中级人民法院作出（2020）黔02刑终67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判决发生法律效力后于2020年6月1日交付贵州省六盘水监狱执行。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一、认罪悔罪方面：罪犯张大明在服刑期间，能服从法院判决，认罪悔罪。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二、遵守法律法规及监规方面：罪犯张大明在服刑期间，基本遵守法律法规及监规纪律，服从管教。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四、劳动改造方面：能积极参加劳动，基本能完成劳动任务，2020年08月因劳动改造欠产扣2.3分,2020年11月因劳动改造欠产扣4.77分。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五、履行财产性判项方面：罚金人民币7000元(未缴纳)；退赃退赔人民币21467.50元(已全部缴纳)(法院执行情况:全部履行）；退赃退赔（系同案履行，该犯未履行。）。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8月至2021年2月获1个表扬；2021年3月至2021年7月获1个表扬；2021年8月至2022年1月获表扬和物质奖励1次；2022年2月至2022年7月获表扬和物质奖励1次；2022年8月至2022年12月获1个表扬；2023年1月至2023年6月获1个表扬；2023年7月至2023年12月获1个表扬；获得共7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经审查，我院认为：罪犯张大明符合提请减刑条件。未发现提请减刑建议不当，同意将案件交监狱长办公会审核。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综上所述，罪犯张大明在服刑改造期间，能认真遵守监规，接受教育改造，确有悔改表现。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大明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38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2024-10-31T04:48:13Z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3F81E434B1434BDEAE99926947C5DF42</vt:lpwstr>
  </property>
</Properties>
</file>