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(2024)黔六狱减字第334号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罪犯曹伍住，男，1989年10月5日生，彝族，初中文化，贵州省威宁彝族回族苗族自治县人。现在贵州省六盘水监狱服刑。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10月31日，贵州省六盘水市中级人民法院作出（2019）黔02刑初70号刑事附带民事判决，认定曹伍住犯故意伤害罪，判处有期徒刑十五年（刑期自2019年2月1日起至2034年1月31日止），共同民事赔偿人民币238615.30元。后本人不服，提起上诉，2020年5月15日，贵州省高级人民法院作出（2020）黔刑终87号刑事附带民事判决，认定曹伍住犯故意伤害罪，判处有期徒刑十年（刑期自2019年2月1日起至2029年1月31日止），共同民事赔偿人民币238615.30元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判决发生法律效力后于2020年8月18日交付贵州省六盘水监狱执行。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一、认罪悔罪方面：罪犯曹伍住在服刑期间，能服从法院判决，认罪悔罪。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2021年5月6日2021年5月6日15时50分左右，罪犯曹伍住在联号组成员没有随同的情况下，擅自由五号监舍到六号监室玩耍，脱离联组联号，扣分35.00分。经教育指导，后期能认真遵守法律法规及监规，服从管理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因该犯2020年12月劳动定额1200，完成产值915.19，未完成劳动定额23.73%，被扣劳动改造分8.3分；因该犯2021年1月劳动定额1200，完成产值1040，未完成劳动定额13.33%，被扣劳动改造分4.66分.经教育指导后，后期该犯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五、履行财产性判项方面：共同赔偿附带民事讼诉原告人各项经济损失共计238615.3元。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2020年10月至2021年4月获1个表扬；2021年5月至2021年10月获物质奖励1次；2021年11月至2022年4月获1个表扬；2022年5月至2022年10月获1个表扬；2022年11月至2023年4月获1个表扬；2023年5月至2023年9月获1个表扬；获得共5个表扬、1个物质奖励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2021年5月6日15时50分左右，罪犯曹伍住在联号组成员没有随同的情况下，擅自由五号监舍到六号监室玩耍，脱离联组联号，扣分35.00分。因该犯2020年12月劳动定额1200，完成产值915.19，未完成产值915.19，未完成劳动定额23.73%，被扣劳动改造分8.3分；因该犯2021年1月劳动定额1200，完成产值1040，未完成劳动定额13.33%，被扣劳动改造分4.66分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从严情形：民事赔偿人民币238615.30元(未履行)。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经审查，我院认为：罪犯曹伍住提请减刑幅度从严。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综上所述，罪犯曹伍住在服刑改造期间，能认真遵守监规，接受教育改造，确有悔改表现。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曹伍住提请减去有期徒刑七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2451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2024-11-01T02:11:27Z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13DF38A8CB11483EB02DACB2AA57B76A</vt:lpwstr>
  </property>
</Properties>
</file>