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罪犯陈金玉，男，1999年9月13日生，汉族，初中文化，广东省化州市人。现在贵州省六盘水监狱服刑。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04月15日贵州省六盘水市中级人民法院作出(2021)黔02刑初9号刑事判决书，陈金玉犯运输毒品罪，判处有期徒刑十五年，剥夺政治权利四年，没收个人财产五万元（刑期自2020年08月01日起至2035年07月31日止）。该犯同案不服，提出上诉，2021年11月08日贵州省高级人民法院作出（2021)黔刑终198号刑事判决书，维持一审对罪犯陈金玉的判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判决发生法律效力后于2021年12月22日交付贵州省六盘水监狱执行。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一、认罪悔罪方面：罪犯陈金玉在服刑期间，能服从法院判决，认罪悔罪。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二、遵守法律法规及监规方面：罪犯陈金玉在服刑期间，认真遵守法律法规及监规纪律，服从管教。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没收个人财产人民币50000元未执行，六盘水市中级人民法院于2023年6月29日作出（2023）黔02执47号结案通知书，未发现四被执行人（陈金玉、宋晶、郑吉文、宋堂华）名下有其他可供执行的财产，本案执行完毕结案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经审查，我院认为：罪犯陈金玉符合提请减刑条件。未发现提请减刑建议不当，同意将案件交监狱长办公会审核。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综上所述，罪犯陈金玉在服刑改造期间，能认真遵守监规，接受教育改造，确有悔改表现。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金玉提请减去有期徒刑九个月，剥夺政治权利四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632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2024-11-01T01:07:25Z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D0914F5473714E66AE2136EEE3EFDE4D</vt:lpwstr>
  </property>
</Properties>
</file>