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(2024)贵州省六盘水监狱死缓、无期减字第10号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罪犯王海明，男，1982年2月5日生，汉族，初中文化，云南省保山市人。现在贵州省六盘水监狱服刑。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27日，贵州省六盘水市中级人民法院作出（2021）黔02刑初3号刑事判决，认定王海明犯运输毒品罪，判处死刑、缓期二年执行，剥夺政治权利终身，没收个人全部财产。2022年03月31日，贵州省高级人民法院作出（2022）黔刑核49075682号刑事裁定，核准贵州省六盘水市中级人民法院（2021）黔02刑初3号以运输毒品罪判处王海明死刑，缓期二年执行，剥夺政治权利终身的刑事判决。死刑考验期自2022年04月15日起至2024年04月14日止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判决发生法律效力后于2022年06月07日交付贵州省六盘水监狱执行。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该犯在死刑缓期二年执行期间没有故意犯罪，具体事实如下：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一、认罪悔罪方面：罪犯王海明在死刑缓期二年执行期间没有故意犯罪。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二、遵守法律法规及监规方面：罪犯王海明在服刑期间，认真遵守法律法规及监规纪律，服从管教。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五、履行财产性判项方面：没收个人全部财产(已结案完毕）。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六、考核奖励情况：2022年6月至2023年2月获1个表扬；2023年3月至2023年8月获表扬和物质奖励1次；2023年9月至2024年1月获1个表扬；获得共3个表扬、1个物质奖励。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经审查，我院认为：罪犯王海明符合提请减刑条件。未发现提请减刑建议不当，同意将案件交监狱长办公会审核。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综上所述，罪犯王海明在死刑缓期二年执行期间没有故意犯罪。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王海明提请死刑、缓期二年执行减为无期徒刑，剥夺政治权利终身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8354B78"/>
    <w:rsid w:val="432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2024-10-31T03:55:14Z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411B78FF6E4345128E840FA2CA0BCBCE</vt:lpwstr>
  </property>
</Properties>
</file>