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cs="宋体"/>
          <w:b/>
          <w:bCs w:val="0"/>
          <w:sz w:val="24"/>
        </w:rPr>
      </w:pPr>
      <w:bookmarkStart w:id="3" w:name="_GoBack"/>
      <w:bookmarkEnd w:id="3"/>
      <w:r>
        <w:rPr>
          <w:rFonts w:hint="eastAsia"/>
          <w:b/>
          <w:bCs w:val="0"/>
          <w:lang w:val="en-US" w:eastAsia="zh-CN"/>
        </w:rPr>
        <w:t xml:space="preserve">                                                                                                </w:t>
      </w:r>
    </w:p>
    <w:p>
      <w:pPr>
        <w:jc w:val="center"/>
        <w:rPr>
          <w:rFonts w:hint="eastAsia" w:ascii="宋体" w:hAnsi="宋体" w:eastAsia="宋体" w:cs="宋体"/>
          <w:b/>
          <w:bCs/>
          <w:sz w:val="72"/>
          <w:szCs w:val="72"/>
          <w:lang w:eastAsia="zh-CN"/>
        </w:rPr>
      </w:pPr>
      <w:r>
        <w:rPr>
          <w:rFonts w:hint="eastAsia" w:ascii="宋体" w:hAnsi="宋体" w:eastAsia="宋体" w:cs="宋体"/>
          <w:b/>
          <w:bCs/>
          <w:kern w:val="0"/>
          <w:sz w:val="72"/>
          <w:szCs w:val="72"/>
          <w:lang w:val="en-US" w:eastAsia="zh-CN" w:bidi="ar"/>
        </w:rPr>
        <w:t>贵州省平坝监狱</w:t>
      </w:r>
      <w:r>
        <w:rPr>
          <w:rFonts w:hint="eastAsia" w:ascii="宋体" w:hAnsi="宋体" w:eastAsia="宋体" w:cs="宋体"/>
          <w:b/>
          <w:bCs/>
          <w:sz w:val="72"/>
          <w:szCs w:val="72"/>
          <w:lang w:eastAsia="zh-CN"/>
        </w:rPr>
        <w:t>心理设备</w:t>
      </w:r>
    </w:p>
    <w:p>
      <w:pPr>
        <w:pStyle w:val="2"/>
        <w:jc w:val="center"/>
        <w:rPr>
          <w:rFonts w:hint="eastAsia" w:ascii="宋体" w:hAnsi="宋体" w:eastAsia="宋体" w:cs="宋体"/>
          <w:b w:val="0"/>
          <w:bCs/>
          <w:sz w:val="72"/>
          <w:szCs w:val="72"/>
          <w:lang w:eastAsia="zh-CN"/>
        </w:rPr>
      </w:pPr>
    </w:p>
    <w:p>
      <w:pPr>
        <w:pStyle w:val="2"/>
        <w:jc w:val="center"/>
        <w:rPr>
          <w:rFonts w:hint="eastAsia" w:ascii="宋体" w:hAnsi="宋体" w:eastAsia="宋体" w:cs="宋体"/>
          <w:b w:val="0"/>
          <w:bCs/>
          <w:sz w:val="72"/>
          <w:szCs w:val="72"/>
          <w:lang w:eastAsia="zh-CN"/>
        </w:rPr>
      </w:pPr>
    </w:p>
    <w:p>
      <w:pPr>
        <w:pStyle w:val="2"/>
        <w:jc w:val="center"/>
        <w:rPr>
          <w:rFonts w:hint="eastAsia" w:ascii="宋体" w:hAnsi="宋体" w:eastAsia="宋体" w:cs="宋体"/>
          <w:b w:val="0"/>
          <w:bCs/>
          <w:sz w:val="84"/>
          <w:szCs w:val="84"/>
          <w:lang w:eastAsia="zh-CN"/>
        </w:rPr>
      </w:pPr>
      <w:r>
        <w:rPr>
          <w:rFonts w:hint="eastAsia" w:ascii="宋体" w:hAnsi="宋体" w:cs="宋体"/>
          <w:b w:val="0"/>
          <w:bCs/>
          <w:sz w:val="84"/>
          <w:szCs w:val="84"/>
          <w:lang w:val="en-US" w:eastAsia="zh-CN"/>
        </w:rPr>
        <w:t>采</w:t>
      </w:r>
    </w:p>
    <w:p>
      <w:pPr>
        <w:pStyle w:val="2"/>
        <w:jc w:val="center"/>
        <w:rPr>
          <w:rFonts w:hint="eastAsia" w:ascii="宋体" w:hAnsi="宋体" w:cs="宋体"/>
          <w:b w:val="0"/>
          <w:bCs/>
          <w:sz w:val="84"/>
          <w:szCs w:val="84"/>
          <w:lang w:val="en-US" w:eastAsia="zh-CN"/>
        </w:rPr>
      </w:pPr>
      <w:r>
        <w:rPr>
          <w:rFonts w:hint="eastAsia" w:ascii="宋体" w:hAnsi="宋体" w:cs="宋体"/>
          <w:b w:val="0"/>
          <w:bCs/>
          <w:sz w:val="84"/>
          <w:szCs w:val="84"/>
          <w:lang w:val="en-US" w:eastAsia="zh-CN"/>
        </w:rPr>
        <w:t>购</w:t>
      </w:r>
    </w:p>
    <w:p>
      <w:pPr>
        <w:pStyle w:val="2"/>
        <w:jc w:val="center"/>
        <w:rPr>
          <w:rFonts w:hint="eastAsia" w:ascii="宋体" w:hAnsi="宋体" w:cs="宋体"/>
          <w:b w:val="0"/>
          <w:bCs/>
          <w:sz w:val="84"/>
          <w:szCs w:val="84"/>
          <w:lang w:val="en-US" w:eastAsia="zh-CN"/>
        </w:rPr>
      </w:pPr>
      <w:r>
        <w:rPr>
          <w:rFonts w:hint="eastAsia" w:ascii="宋体" w:hAnsi="宋体" w:cs="宋体"/>
          <w:b w:val="0"/>
          <w:bCs/>
          <w:sz w:val="84"/>
          <w:szCs w:val="84"/>
          <w:lang w:val="en-US" w:eastAsia="zh-CN"/>
        </w:rPr>
        <w:t>清</w:t>
      </w:r>
    </w:p>
    <w:p>
      <w:pPr>
        <w:pStyle w:val="2"/>
        <w:jc w:val="center"/>
        <w:rPr>
          <w:rFonts w:hint="eastAsia" w:ascii="宋体" w:hAnsi="宋体" w:eastAsia="宋体" w:cs="宋体"/>
          <w:b w:val="0"/>
          <w:bCs/>
          <w:sz w:val="84"/>
          <w:szCs w:val="84"/>
          <w:lang w:val="en-US" w:eastAsia="zh-CN"/>
        </w:rPr>
      </w:pPr>
      <w:r>
        <w:rPr>
          <w:rFonts w:hint="eastAsia" w:ascii="宋体" w:hAnsi="宋体" w:cs="宋体"/>
          <w:b w:val="0"/>
          <w:bCs/>
          <w:sz w:val="84"/>
          <w:szCs w:val="84"/>
          <w:lang w:val="en-US" w:eastAsia="zh-CN"/>
        </w:rPr>
        <w:t>单</w:t>
      </w:r>
    </w:p>
    <w:p>
      <w:pPr>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spacing w:line="360" w:lineRule="auto"/>
        <w:jc w:val="center"/>
        <w:rPr>
          <w:rFonts w:hint="eastAsia" w:ascii="宋体" w:hAnsi="宋体" w:eastAsia="宋体" w:cs="宋体"/>
          <w:b/>
          <w:bCs/>
          <w:sz w:val="30"/>
          <w:szCs w:val="30"/>
        </w:rPr>
      </w:pPr>
    </w:p>
    <w:p>
      <w:pPr>
        <w:pStyle w:val="2"/>
        <w:rPr>
          <w:rFonts w:hint="eastAsia" w:ascii="宋体" w:hAnsi="宋体" w:eastAsia="宋体" w:cs="宋体"/>
        </w:rPr>
      </w:pPr>
    </w:p>
    <w:p>
      <w:pPr>
        <w:pStyle w:val="2"/>
        <w:ind w:firstLine="2108" w:firstLineChars="700"/>
        <w:rPr>
          <w:rFonts w:hint="eastAsia" w:ascii="宋体" w:hAnsi="宋体" w:eastAsia="宋体" w:cs="宋体"/>
          <w:b/>
          <w:bCs/>
          <w:color w:val="000000"/>
          <w:sz w:val="30"/>
          <w:szCs w:val="30"/>
          <w:lang w:val="en-US" w:eastAsia="zh-CN"/>
        </w:rPr>
      </w:pPr>
      <w:r>
        <w:rPr>
          <w:rFonts w:hint="eastAsia" w:ascii="宋体" w:hAnsi="宋体" w:eastAsia="宋体" w:cs="宋体"/>
          <w:b/>
          <w:bCs/>
          <w:sz w:val="30"/>
          <w:szCs w:val="30"/>
          <w:lang w:val="en-US" w:eastAsia="zh-CN"/>
        </w:rPr>
        <w:t xml:space="preserve">   </w:t>
      </w: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3"/>
        <w:jc w:val="center"/>
        <w:rPr>
          <w:rFonts w:hint="eastAsia" w:ascii="宋体" w:hAnsi="宋体" w:eastAsia="宋体" w:cs="宋体"/>
        </w:rPr>
        <w:sectPr>
          <w:footerReference r:id="rId3" w:type="default"/>
          <w:pgSz w:w="11906" w:h="16838"/>
          <w:pgMar w:top="1440" w:right="1080" w:bottom="1440" w:left="1080" w:header="851" w:footer="992" w:gutter="0"/>
          <w:pgNumType w:fmt="decimal" w:start="1"/>
          <w:cols w:space="425" w:num="1"/>
          <w:docGrid w:type="lines" w:linePitch="312" w:charSpace="0"/>
        </w:sectPr>
      </w:pPr>
      <w:bookmarkStart w:id="0" w:name="_Toc14746"/>
      <w:bookmarkStart w:id="1" w:name="_Toc17401"/>
    </w:p>
    <w:p>
      <w:pPr>
        <w:rPr>
          <w:rFonts w:hint="eastAsia" w:ascii="宋体" w:hAnsi="宋体" w:eastAsia="宋体" w:cs="宋体"/>
        </w:rPr>
      </w:pPr>
    </w:p>
    <w:bookmarkEnd w:id="0"/>
    <w:bookmarkEnd w:id="1"/>
    <w:p>
      <w:pPr>
        <w:pStyle w:val="4"/>
        <w:numPr>
          <w:ilvl w:val="0"/>
          <w:numId w:val="0"/>
        </w:numPr>
        <w:bidi w:val="0"/>
        <w:ind w:leftChars="0"/>
        <w:jc w:val="center"/>
        <w:rPr>
          <w:rFonts w:hint="eastAsia" w:ascii="宋体" w:hAnsi="宋体" w:eastAsia="宋体" w:cs="宋体"/>
          <w:sz w:val="28"/>
          <w:szCs w:val="28"/>
          <w:lang w:val="en-US" w:eastAsia="zh-CN"/>
        </w:rPr>
      </w:pPr>
      <w:bookmarkStart w:id="2" w:name="_Toc3162"/>
      <w:r>
        <w:rPr>
          <w:rFonts w:hint="eastAsia" w:ascii="宋体" w:hAnsi="宋体" w:eastAsia="宋体" w:cs="宋体"/>
          <w:sz w:val="28"/>
          <w:szCs w:val="28"/>
          <w:lang w:eastAsia="zh-CN"/>
        </w:rPr>
        <w:t>心理设备</w:t>
      </w:r>
      <w:bookmarkEnd w:id="2"/>
      <w:r>
        <w:rPr>
          <w:rFonts w:hint="eastAsia" w:ascii="宋体" w:hAnsi="宋体" w:eastAsia="宋体" w:cs="宋体"/>
          <w:sz w:val="28"/>
          <w:szCs w:val="28"/>
          <w:lang w:eastAsia="zh-CN"/>
        </w:rPr>
        <w:t>报价明细</w:t>
      </w:r>
    </w:p>
    <w:tbl>
      <w:tblPr>
        <w:tblStyle w:val="13"/>
        <w:tblW w:w="14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328"/>
        <w:gridCol w:w="1103"/>
        <w:gridCol w:w="750"/>
        <w:gridCol w:w="1185"/>
        <w:gridCol w:w="9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1328"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产品名称</w:t>
            </w:r>
          </w:p>
        </w:tc>
        <w:tc>
          <w:tcPr>
            <w:tcW w:w="1103"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产品型号</w:t>
            </w:r>
          </w:p>
        </w:tc>
        <w:tc>
          <w:tcPr>
            <w:tcW w:w="750"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数量</w:t>
            </w:r>
          </w:p>
        </w:tc>
        <w:tc>
          <w:tcPr>
            <w:tcW w:w="1185"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价格</w:t>
            </w:r>
          </w:p>
        </w:tc>
        <w:tc>
          <w:tcPr>
            <w:tcW w:w="9183"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技术参数及规格、配置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noWrap w:val="0"/>
            <w:vAlign w:val="center"/>
          </w:tcPr>
          <w:p>
            <w:pPr>
              <w:jc w:val="center"/>
              <w:rPr>
                <w:rFonts w:hint="eastAsia" w:ascii="宋体" w:hAnsi="宋体" w:eastAsia="宋体" w:cs="宋体"/>
                <w:b/>
                <w:color w:val="000000"/>
                <w:szCs w:val="21"/>
              </w:rPr>
            </w:pPr>
            <w:r>
              <w:rPr>
                <w:rFonts w:hint="eastAsia" w:ascii="宋体" w:hAnsi="宋体" w:eastAsia="宋体" w:cs="宋体"/>
                <w:color w:val="000000"/>
                <w:szCs w:val="21"/>
              </w:rPr>
              <w:t>一</w:t>
            </w:r>
          </w:p>
        </w:tc>
        <w:tc>
          <w:tcPr>
            <w:tcW w:w="1328" w:type="dxa"/>
            <w:noWrap w:val="0"/>
            <w:vAlign w:val="center"/>
          </w:tcPr>
          <w:p>
            <w:pPr>
              <w:jc w:val="center"/>
              <w:rPr>
                <w:rFonts w:hint="eastAsia" w:ascii="宋体" w:hAnsi="宋体" w:eastAsia="宋体" w:cs="宋体"/>
                <w:b/>
                <w:color w:val="000000"/>
                <w:szCs w:val="21"/>
              </w:rPr>
            </w:pPr>
            <w:r>
              <w:rPr>
                <w:rFonts w:hint="eastAsia" w:ascii="宋体" w:hAnsi="宋体" w:eastAsia="宋体" w:cs="宋体"/>
                <w:kern w:val="0"/>
                <w:szCs w:val="21"/>
              </w:rPr>
              <w:t>心理测评管理系统</w:t>
            </w:r>
          </w:p>
        </w:tc>
        <w:tc>
          <w:tcPr>
            <w:tcW w:w="1103" w:type="dxa"/>
            <w:noWrap w:val="0"/>
            <w:vAlign w:val="center"/>
          </w:tcPr>
          <w:p>
            <w:pPr>
              <w:jc w:val="center"/>
              <w:rPr>
                <w:rFonts w:hint="eastAsia" w:ascii="宋体" w:hAnsi="宋体" w:eastAsia="宋体" w:cs="宋体"/>
                <w:b/>
                <w:color w:val="000000"/>
                <w:szCs w:val="21"/>
              </w:rPr>
            </w:pPr>
          </w:p>
        </w:tc>
        <w:tc>
          <w:tcPr>
            <w:tcW w:w="750" w:type="dxa"/>
            <w:noWrap w:val="0"/>
            <w:vAlign w:val="center"/>
          </w:tcPr>
          <w:p>
            <w:pPr>
              <w:widowControl/>
              <w:adjustRightInd w:val="0"/>
              <w:snapToGrid w:val="0"/>
              <w:jc w:val="center"/>
              <w:rPr>
                <w:rFonts w:hint="eastAsia" w:ascii="宋体" w:hAnsi="宋体" w:eastAsia="宋体" w:cs="宋体"/>
                <w:color w:val="000000"/>
                <w:kern w:val="36"/>
                <w:szCs w:val="21"/>
                <w:lang w:eastAsia="zh-CN"/>
              </w:rPr>
            </w:pPr>
            <w:r>
              <w:rPr>
                <w:rFonts w:hint="eastAsia" w:ascii="宋体" w:hAnsi="宋体" w:eastAsia="宋体" w:cs="宋体"/>
                <w:color w:val="000000"/>
                <w:kern w:val="36"/>
                <w:szCs w:val="21"/>
              </w:rPr>
              <w:t>1</w:t>
            </w:r>
            <w:r>
              <w:rPr>
                <w:rFonts w:hint="eastAsia" w:ascii="宋体" w:hAnsi="宋体" w:eastAsia="宋体" w:cs="宋体"/>
                <w:color w:val="000000"/>
                <w:kern w:val="36"/>
                <w:szCs w:val="21"/>
                <w:lang w:eastAsia="zh-CN"/>
              </w:rPr>
              <w:t>套</w:t>
            </w:r>
          </w:p>
        </w:tc>
        <w:tc>
          <w:tcPr>
            <w:tcW w:w="1185" w:type="dxa"/>
            <w:noWrap w:val="0"/>
            <w:vAlign w:val="center"/>
          </w:tcPr>
          <w:p>
            <w:pPr>
              <w:jc w:val="center"/>
              <w:rPr>
                <w:rFonts w:hint="eastAsia" w:ascii="宋体" w:hAnsi="宋体" w:eastAsia="宋体" w:cs="宋体"/>
                <w:color w:val="000000"/>
                <w:kern w:val="36"/>
                <w:szCs w:val="21"/>
              </w:rPr>
            </w:pPr>
          </w:p>
        </w:tc>
        <w:tc>
          <w:tcPr>
            <w:tcW w:w="9183" w:type="dxa"/>
            <w:noWrap w:val="0"/>
            <w:vAlign w:val="center"/>
          </w:tcPr>
          <w:p>
            <w:pPr>
              <w:adjustRightInd w:val="0"/>
              <w:snapToGrid w:val="0"/>
              <w:rPr>
                <w:rFonts w:hint="eastAsia" w:ascii="宋体" w:hAnsi="宋体" w:eastAsia="宋体" w:cs="宋体"/>
                <w:szCs w:val="21"/>
              </w:rPr>
            </w:pPr>
            <w:r>
              <w:rPr>
                <w:rFonts w:hint="eastAsia" w:ascii="宋体" w:hAnsi="宋体" w:eastAsia="宋体" w:cs="宋体"/>
                <w:szCs w:val="21"/>
              </w:rPr>
              <w:t>配置清单：</w:t>
            </w:r>
          </w:p>
          <w:p>
            <w:pPr>
              <w:adjustRightInd w:val="0"/>
              <w:snapToGrid w:val="0"/>
              <w:rPr>
                <w:rFonts w:hint="eastAsia" w:ascii="宋体" w:hAnsi="宋体" w:eastAsia="宋体" w:cs="宋体"/>
                <w:szCs w:val="21"/>
              </w:rPr>
            </w:pPr>
            <w:r>
              <w:rPr>
                <w:rFonts w:hint="eastAsia" w:ascii="宋体" w:hAnsi="宋体" w:eastAsia="宋体" w:cs="宋体"/>
                <w:szCs w:val="21"/>
              </w:rPr>
              <w:t>心理测评管理系统-网络版（心理测评及危机干预系统整合版）</w:t>
            </w:r>
          </w:p>
          <w:p>
            <w:pPr>
              <w:adjustRightInd w:val="0"/>
              <w:snapToGrid w:val="0"/>
              <w:rPr>
                <w:rFonts w:hint="eastAsia" w:ascii="宋体" w:hAnsi="宋体" w:eastAsia="宋体" w:cs="宋体"/>
                <w:szCs w:val="21"/>
              </w:rPr>
            </w:pPr>
            <w:r>
              <w:rPr>
                <w:rFonts w:hint="eastAsia" w:ascii="宋体" w:hAnsi="宋体" w:eastAsia="宋体" w:cs="宋体"/>
                <w:szCs w:val="21"/>
              </w:rPr>
              <w:t>1、软件安装光盘一套；</w:t>
            </w:r>
          </w:p>
          <w:p>
            <w:pPr>
              <w:adjustRightInd w:val="0"/>
              <w:snapToGrid w:val="0"/>
              <w:rPr>
                <w:rFonts w:hint="eastAsia" w:ascii="宋体" w:hAnsi="宋体" w:eastAsia="宋体" w:cs="宋体"/>
                <w:szCs w:val="21"/>
              </w:rPr>
            </w:pPr>
            <w:r>
              <w:rPr>
                <w:rFonts w:hint="eastAsia" w:ascii="宋体" w:hAnsi="宋体" w:eastAsia="宋体" w:cs="宋体"/>
                <w:szCs w:val="21"/>
              </w:rPr>
              <w:t>2、硬件加密狗一个；</w:t>
            </w:r>
          </w:p>
          <w:p>
            <w:pPr>
              <w:adjustRightInd w:val="0"/>
              <w:snapToGrid w:val="0"/>
              <w:rPr>
                <w:rFonts w:hint="eastAsia" w:ascii="宋体" w:hAnsi="宋体" w:eastAsia="宋体" w:cs="宋体"/>
                <w:szCs w:val="21"/>
              </w:rPr>
            </w:pPr>
            <w:r>
              <w:rPr>
                <w:rFonts w:hint="eastAsia" w:ascii="宋体" w:hAnsi="宋体" w:eastAsia="宋体" w:cs="宋体"/>
                <w:szCs w:val="21"/>
              </w:rPr>
              <w:t>3、软件操作手册一本； 不少于75个以上量表，其中需含:</w:t>
            </w:r>
          </w:p>
          <w:p>
            <w:pPr>
              <w:rPr>
                <w:rFonts w:hint="eastAsia" w:ascii="宋体" w:hAnsi="宋体" w:eastAsia="宋体" w:cs="宋体"/>
                <w:b/>
                <w:bCs/>
                <w:kern w:val="0"/>
                <w:szCs w:val="21"/>
              </w:rPr>
            </w:pPr>
            <w:r>
              <w:rPr>
                <w:rFonts w:hint="eastAsia" w:ascii="宋体" w:hAnsi="宋体" w:eastAsia="宋体" w:cs="宋体"/>
                <w:szCs w:val="21"/>
              </w:rPr>
              <w:t>★</w:t>
            </w:r>
            <w:r>
              <w:rPr>
                <w:rFonts w:hint="eastAsia" w:ascii="宋体" w:hAnsi="宋体" w:eastAsia="宋体" w:cs="宋体"/>
                <w:b/>
                <w:bCs/>
                <w:kern w:val="0"/>
                <w:szCs w:val="21"/>
              </w:rPr>
              <w:t>服刑人员核心心理测验：</w:t>
            </w:r>
          </w:p>
          <w:p>
            <w:pPr>
              <w:rPr>
                <w:rFonts w:hint="eastAsia" w:ascii="宋体" w:hAnsi="宋体" w:eastAsia="宋体" w:cs="宋体"/>
                <w:b/>
                <w:bCs/>
                <w:kern w:val="0"/>
                <w:szCs w:val="21"/>
              </w:rPr>
            </w:pPr>
            <w:r>
              <w:rPr>
                <w:rFonts w:hint="eastAsia" w:ascii="宋体" w:hAnsi="宋体" w:eastAsia="宋体" w:cs="宋体"/>
                <w:szCs w:val="21"/>
              </w:rPr>
              <w:t>★</w:t>
            </w:r>
            <w:r>
              <w:rPr>
                <w:rFonts w:hint="eastAsia" w:ascii="宋体" w:hAnsi="宋体" w:eastAsia="宋体" w:cs="宋体"/>
                <w:b/>
                <w:bCs/>
                <w:kern w:val="0"/>
                <w:szCs w:val="21"/>
              </w:rPr>
              <w:t>1、服刑人员个性分测验(COPA-PI简称测验Ⅰ）：</w:t>
            </w:r>
          </w:p>
          <w:p>
            <w:pPr>
              <w:rPr>
                <w:rFonts w:hint="eastAsia" w:ascii="宋体" w:hAnsi="宋体" w:eastAsia="宋体" w:cs="宋体"/>
                <w:kern w:val="0"/>
                <w:szCs w:val="21"/>
              </w:rPr>
            </w:pPr>
            <w:r>
              <w:rPr>
                <w:rFonts w:hint="eastAsia" w:ascii="宋体" w:hAnsi="宋体" w:eastAsia="宋体" w:cs="宋体"/>
                <w:kern w:val="0"/>
                <w:szCs w:val="21"/>
              </w:rPr>
              <w:t>既可用作入监诊断量表，以了解服刑人员的个性特点及其社会心理缺陷；也可在矫治过程中和释放前用来验证改造效果，了解服刑人员的个性变化。还可用来与其它分量表进行对比，验证其真伪，并对罪犯予以综合评价。</w:t>
            </w:r>
          </w:p>
          <w:p>
            <w:pPr>
              <w:rPr>
                <w:rFonts w:hint="eastAsia" w:ascii="宋体" w:hAnsi="宋体" w:eastAsia="宋体" w:cs="宋体"/>
                <w:b/>
                <w:bCs/>
                <w:kern w:val="0"/>
                <w:szCs w:val="21"/>
              </w:rPr>
            </w:pPr>
            <w:r>
              <w:rPr>
                <w:rFonts w:hint="eastAsia" w:ascii="宋体" w:hAnsi="宋体" w:eastAsia="宋体" w:cs="宋体"/>
                <w:szCs w:val="21"/>
              </w:rPr>
              <w:t>★</w:t>
            </w:r>
            <w:r>
              <w:rPr>
                <w:rFonts w:hint="eastAsia" w:ascii="宋体" w:hAnsi="宋体" w:eastAsia="宋体" w:cs="宋体"/>
                <w:b/>
                <w:bCs/>
                <w:kern w:val="0"/>
                <w:szCs w:val="21"/>
              </w:rPr>
              <w:t>2、服刑人员心理结构状况分测验(COPA-SCMI简称测验Ⅱ)：</w:t>
            </w:r>
          </w:p>
          <w:p>
            <w:pPr>
              <w:rPr>
                <w:rFonts w:hint="eastAsia" w:ascii="宋体" w:hAnsi="宋体" w:eastAsia="宋体" w:cs="宋体"/>
                <w:b/>
                <w:bCs/>
                <w:szCs w:val="21"/>
              </w:rPr>
            </w:pPr>
            <w:r>
              <w:rPr>
                <w:rFonts w:hint="eastAsia" w:ascii="宋体" w:hAnsi="宋体" w:eastAsia="宋体" w:cs="宋体"/>
                <w:szCs w:val="21"/>
              </w:rPr>
              <w:t>是罪犯入监诊断量表，以摸清服刑人员犯实施犯罪行为的内部动力，准确诊断其犯罪心理的特殊性和个别差异，以便采取有针对性的矫治措施，为制定矫治、处遇方案打下基础。</w:t>
            </w:r>
            <w:r>
              <w:rPr>
                <w:rFonts w:hint="eastAsia" w:ascii="宋体" w:hAnsi="宋体" w:eastAsia="宋体" w:cs="宋体"/>
                <w:b/>
                <w:bCs/>
                <w:szCs w:val="21"/>
              </w:rPr>
              <w:t xml:space="preserve"> </w:t>
            </w:r>
          </w:p>
          <w:p>
            <w:pPr>
              <w:rPr>
                <w:rFonts w:hint="eastAsia" w:ascii="宋体" w:hAnsi="宋体" w:eastAsia="宋体" w:cs="宋体"/>
                <w:b/>
                <w:bCs/>
                <w:szCs w:val="21"/>
              </w:rPr>
            </w:pPr>
            <w:r>
              <w:rPr>
                <w:rFonts w:hint="eastAsia" w:ascii="宋体" w:hAnsi="宋体" w:eastAsia="宋体" w:cs="宋体"/>
                <w:b/>
                <w:bCs/>
                <w:szCs w:val="21"/>
              </w:rPr>
              <w:t>★3、服刑人员刑罚心理状况分测验(COPA-MPI简称测验Ⅲ)：</w:t>
            </w:r>
          </w:p>
          <w:p>
            <w:pPr>
              <w:rPr>
                <w:rFonts w:hint="eastAsia" w:ascii="宋体" w:hAnsi="宋体" w:eastAsia="宋体" w:cs="宋体"/>
                <w:szCs w:val="21"/>
              </w:rPr>
            </w:pPr>
            <w:r>
              <w:rPr>
                <w:rFonts w:hint="eastAsia" w:ascii="宋体" w:hAnsi="宋体" w:eastAsia="宋体" w:cs="宋体"/>
                <w:szCs w:val="21"/>
              </w:rPr>
              <w:t>是罪犯入监诊断量表，主要是了解罪犯的服刑态度和监禁心理状态，掌握其对刑罚惩罚的适应和态度，以便通过心理健康教育和心理咨询，矫正其不良的服刑心态。</w:t>
            </w:r>
          </w:p>
          <w:p>
            <w:pPr>
              <w:rPr>
                <w:rFonts w:hint="eastAsia" w:ascii="宋体" w:hAnsi="宋体" w:eastAsia="宋体" w:cs="宋体"/>
                <w:b/>
                <w:bCs/>
                <w:szCs w:val="21"/>
              </w:rPr>
            </w:pPr>
            <w:r>
              <w:rPr>
                <w:rFonts w:hint="eastAsia" w:ascii="宋体" w:hAnsi="宋体" w:eastAsia="宋体" w:cs="宋体"/>
                <w:b/>
                <w:bCs/>
                <w:szCs w:val="21"/>
              </w:rPr>
              <w:t>★4、服刑人员犯罪心理结构变化状况分测验(COPA-TCMI简称测验Ⅳ):</w:t>
            </w:r>
          </w:p>
          <w:p>
            <w:pPr>
              <w:rPr>
                <w:rFonts w:hint="eastAsia" w:ascii="宋体" w:hAnsi="宋体" w:eastAsia="宋体" w:cs="宋体"/>
                <w:szCs w:val="21"/>
              </w:rPr>
            </w:pPr>
            <w:r>
              <w:rPr>
                <w:rFonts w:hint="eastAsia" w:ascii="宋体" w:hAnsi="宋体" w:eastAsia="宋体" w:cs="宋体"/>
                <w:szCs w:val="21"/>
              </w:rPr>
              <w:t>是矫治效果和行为预测量表，既可用于矫治过程中阶段性的效果检验，也可用于罪犯释放前矫治质量的总体评估和行为预测，主要是了解罪犯原有犯罪心理结构的变化状况，判断其犯罪心理良性转化或恶性发展的趋势，预测其重新犯罪可能性。</w:t>
            </w:r>
          </w:p>
          <w:p>
            <w:pPr>
              <w:rPr>
                <w:rFonts w:hint="eastAsia" w:ascii="宋体" w:hAnsi="宋体" w:eastAsia="宋体" w:cs="宋体"/>
                <w:b/>
                <w:bCs/>
                <w:szCs w:val="21"/>
              </w:rPr>
            </w:pPr>
            <w:r>
              <w:rPr>
                <w:rFonts w:hint="eastAsia" w:ascii="宋体" w:hAnsi="宋体" w:eastAsia="宋体" w:cs="宋体"/>
                <w:b/>
                <w:bCs/>
                <w:szCs w:val="21"/>
              </w:rPr>
              <w:t>★5、服刑人员社会适应状况分测验(COPA-SAI简称测验Ⅴ)：</w:t>
            </w:r>
          </w:p>
          <w:p>
            <w:pPr>
              <w:rPr>
                <w:rFonts w:hint="eastAsia" w:ascii="宋体" w:hAnsi="宋体" w:eastAsia="宋体" w:cs="宋体"/>
                <w:szCs w:val="21"/>
              </w:rPr>
            </w:pPr>
            <w:r>
              <w:rPr>
                <w:rFonts w:hint="eastAsia" w:ascii="宋体" w:hAnsi="宋体" w:eastAsia="宋体" w:cs="宋体"/>
                <w:szCs w:val="21"/>
              </w:rPr>
              <w:t>是矫治效果检验和行为预测量表，用于罪犯即将刑满或假释出狱前，主要是检测罪犯在社会的程度和水平，了解其对社会的态度和对现实社会的适应状况，以确定其回归社会后能否与社会、他人和谐相处，从而预测其重新犯罪几率的大小。</w:t>
            </w:r>
          </w:p>
          <w:p>
            <w:pPr>
              <w:rPr>
                <w:rFonts w:hint="eastAsia" w:ascii="宋体" w:hAnsi="宋体" w:eastAsia="宋体" w:cs="宋体"/>
                <w:b/>
                <w:bCs/>
                <w:szCs w:val="21"/>
              </w:rPr>
            </w:pPr>
            <w:r>
              <w:rPr>
                <w:rFonts w:hint="eastAsia" w:ascii="宋体" w:hAnsi="宋体" w:eastAsia="宋体" w:cs="宋体"/>
                <w:b/>
                <w:bCs/>
                <w:szCs w:val="21"/>
              </w:rPr>
              <w:t>★服刑人员犯罪类型测验：</w:t>
            </w:r>
          </w:p>
          <w:p>
            <w:pPr>
              <w:rPr>
                <w:rFonts w:hint="eastAsia" w:ascii="宋体" w:hAnsi="宋体" w:eastAsia="宋体" w:cs="宋体"/>
                <w:szCs w:val="21"/>
              </w:rPr>
            </w:pPr>
            <w:r>
              <w:rPr>
                <w:rFonts w:hint="eastAsia" w:ascii="宋体" w:hAnsi="宋体" w:eastAsia="宋体" w:cs="宋体"/>
                <w:szCs w:val="21"/>
              </w:rPr>
              <w:t>1.物欲型测验(COPA-PCI)2.性欲型测验(COPA-SCI)3.情绪型测验(COPA-EOI)4.女性服刑人员测验(COPA-FCI)5.未成年犯测验(COPA-JDI)</w:t>
            </w:r>
          </w:p>
          <w:p>
            <w:pPr>
              <w:rPr>
                <w:rFonts w:hint="eastAsia" w:ascii="宋体" w:hAnsi="宋体" w:eastAsia="宋体" w:cs="宋体"/>
                <w:b/>
                <w:bCs/>
                <w:szCs w:val="21"/>
              </w:rPr>
            </w:pPr>
            <w:r>
              <w:rPr>
                <w:rFonts w:hint="eastAsia" w:ascii="宋体" w:hAnsi="宋体" w:eastAsia="宋体" w:cs="宋体"/>
                <w:b/>
                <w:bCs/>
                <w:szCs w:val="21"/>
              </w:rPr>
              <w:t>★服刑人员危险性评估：</w:t>
            </w:r>
          </w:p>
          <w:p>
            <w:pPr>
              <w:rPr>
                <w:rFonts w:hint="eastAsia" w:ascii="宋体" w:hAnsi="宋体" w:eastAsia="宋体" w:cs="宋体"/>
                <w:szCs w:val="21"/>
              </w:rPr>
            </w:pPr>
            <w:r>
              <w:rPr>
                <w:rFonts w:hint="eastAsia" w:ascii="宋体" w:hAnsi="宋体" w:eastAsia="宋体" w:cs="宋体"/>
                <w:szCs w:val="21"/>
              </w:rPr>
              <w:t>1.服刑人员危险等级评定：用作入监诊断量表，以了解服刑人员的行为特点及危险等级，便于因人施策开展矫治。可以结合《RW检测表(人身危险性)》量表进行相互验证测试。</w:t>
            </w:r>
          </w:p>
          <w:p>
            <w:pPr>
              <w:rPr>
                <w:rFonts w:hint="eastAsia" w:ascii="宋体" w:hAnsi="宋体" w:eastAsia="宋体" w:cs="宋体"/>
                <w:szCs w:val="21"/>
              </w:rPr>
            </w:pPr>
            <w:r>
              <w:rPr>
                <w:rFonts w:hint="eastAsia" w:ascii="宋体" w:hAnsi="宋体" w:eastAsia="宋体" w:cs="宋体"/>
                <w:szCs w:val="21"/>
              </w:rPr>
              <w:t>服刑人员再犯风险调查问卷：用于出监前行为预测。判断服刑人员的再犯风险。可结合《重新犯罪预测量表（CX量表）》进行相互验证测试。</w:t>
            </w:r>
          </w:p>
          <w:p>
            <w:pPr>
              <w:rPr>
                <w:rFonts w:hint="eastAsia" w:ascii="宋体" w:hAnsi="宋体" w:eastAsia="宋体" w:cs="宋体"/>
                <w:szCs w:val="21"/>
              </w:rPr>
            </w:pPr>
            <w:r>
              <w:rPr>
                <w:rFonts w:hint="eastAsia" w:ascii="宋体" w:hAnsi="宋体" w:eastAsia="宋体" w:cs="宋体"/>
                <w:szCs w:val="21"/>
              </w:rPr>
              <w:t>3.RW检测表(人身危险性)4.刑罚体验量表（XT）5.重新犯罪预测量表（CX量表）</w:t>
            </w:r>
          </w:p>
          <w:p>
            <w:pPr>
              <w:rPr>
                <w:rFonts w:hint="eastAsia" w:ascii="宋体" w:hAnsi="宋体" w:eastAsia="宋体" w:cs="宋体"/>
                <w:b/>
                <w:bCs/>
                <w:szCs w:val="21"/>
              </w:rPr>
            </w:pPr>
            <w:r>
              <w:rPr>
                <w:rFonts w:hint="eastAsia" w:ascii="宋体" w:hAnsi="宋体" w:eastAsia="宋体" w:cs="宋体"/>
                <w:b/>
                <w:bCs/>
                <w:szCs w:val="21"/>
              </w:rPr>
              <w:t>★服刑人员日常使用心理测验：</w:t>
            </w:r>
          </w:p>
          <w:p>
            <w:pPr>
              <w:rPr>
                <w:rFonts w:hint="eastAsia" w:ascii="宋体" w:hAnsi="宋体" w:eastAsia="宋体" w:cs="宋体"/>
                <w:szCs w:val="21"/>
              </w:rPr>
            </w:pPr>
            <w:r>
              <w:rPr>
                <w:rFonts w:hint="eastAsia" w:ascii="宋体" w:hAnsi="宋体" w:eastAsia="宋体" w:cs="宋体"/>
                <w:szCs w:val="21"/>
              </w:rPr>
              <w:t>1.服刑人员说谎问卷2.服刑人员绝食倾向测试3.服刑人员价值观测试4.服刑人员劫持人质问卷5.服刑人员暴力倾向量表。</w:t>
            </w:r>
          </w:p>
          <w:p>
            <w:pPr>
              <w:rPr>
                <w:rFonts w:hint="eastAsia" w:ascii="宋体" w:hAnsi="宋体" w:eastAsia="宋体" w:cs="宋体"/>
                <w:b/>
                <w:bCs/>
                <w:szCs w:val="21"/>
              </w:rPr>
            </w:pPr>
            <w:r>
              <w:rPr>
                <w:rFonts w:hint="eastAsia" w:ascii="宋体" w:hAnsi="宋体" w:eastAsia="宋体" w:cs="宋体"/>
                <w:b/>
                <w:bCs/>
                <w:szCs w:val="21"/>
              </w:rPr>
              <w:t>★服刑人员精神症状评定：</w:t>
            </w:r>
          </w:p>
          <w:p>
            <w:pPr>
              <w:pStyle w:val="2"/>
              <w:rPr>
                <w:rFonts w:hint="eastAsia" w:ascii="宋体" w:hAnsi="宋体" w:eastAsia="宋体" w:cs="宋体"/>
                <w:sz w:val="21"/>
                <w:szCs w:val="21"/>
              </w:rPr>
            </w:pPr>
            <w:r>
              <w:rPr>
                <w:rFonts w:hint="eastAsia" w:ascii="宋体" w:hAnsi="宋体" w:eastAsia="宋体" w:cs="宋体"/>
                <w:kern w:val="0"/>
                <w:sz w:val="21"/>
                <w:szCs w:val="21"/>
              </w:rPr>
              <w:t>1.心理认识行为量表（XRX）2.心理认识行为量表（WXRX）3.简明精神病量表（BPRS）4.心境障碍问卷（MDQ)5.社会功能缺陷筛选量表（SDSS）6.社会支持评定量表（SSRS）等</w:t>
            </w:r>
          </w:p>
          <w:p>
            <w:pPr>
              <w:rPr>
                <w:rFonts w:hint="eastAsia" w:ascii="宋体" w:hAnsi="宋体" w:eastAsia="宋体" w:cs="宋体"/>
                <w:szCs w:val="21"/>
              </w:rPr>
            </w:pPr>
            <w:r>
              <w:rPr>
                <w:rFonts w:hint="eastAsia" w:ascii="宋体" w:hAnsi="宋体" w:eastAsia="宋体" w:cs="宋体"/>
                <w:b/>
                <w:bCs/>
                <w:szCs w:val="21"/>
              </w:rPr>
              <w:t>心理危机干预管理系统：</w:t>
            </w:r>
            <w:r>
              <w:rPr>
                <w:rFonts w:hint="eastAsia" w:ascii="宋体" w:hAnsi="宋体" w:eastAsia="宋体" w:cs="宋体"/>
                <w:szCs w:val="21"/>
              </w:rPr>
              <w:t>整合心理测评及危机干预两大平台，将人员心理档案、心理测评、危机预防、危机信息采集、危机干预预警、危机人员干预、危机人员评估和转介等方面实现分级指导与管理，帮助心理咨询师了解整体和个体的心理健康状况，提供工作效率的同时还可以有效预防心理危机事件的发生。</w:t>
            </w:r>
          </w:p>
          <w:p>
            <w:pPr>
              <w:rPr>
                <w:rFonts w:hint="eastAsia" w:ascii="宋体" w:hAnsi="宋体" w:eastAsia="宋体" w:cs="宋体"/>
                <w:szCs w:val="21"/>
              </w:rPr>
            </w:pPr>
            <w:r>
              <w:rPr>
                <w:rFonts w:hint="eastAsia" w:ascii="宋体" w:hAnsi="宋体" w:eastAsia="宋体" w:cs="宋体"/>
                <w:szCs w:val="21"/>
              </w:rPr>
              <w:t>系统核心模块：</w:t>
            </w:r>
          </w:p>
          <w:p>
            <w:pPr>
              <w:numPr>
                <w:ilvl w:val="0"/>
                <w:numId w:val="1"/>
              </w:numPr>
              <w:rPr>
                <w:rFonts w:hint="eastAsia" w:ascii="宋体" w:hAnsi="宋体" w:eastAsia="宋体" w:cs="宋体"/>
                <w:szCs w:val="21"/>
              </w:rPr>
            </w:pPr>
            <w:r>
              <w:rPr>
                <w:rFonts w:hint="eastAsia" w:ascii="宋体" w:hAnsi="宋体" w:eastAsia="宋体" w:cs="宋体"/>
                <w:szCs w:val="21"/>
              </w:rPr>
              <w:t>提供危机预警干预模块</w:t>
            </w:r>
          </w:p>
          <w:p>
            <w:pPr>
              <w:ind w:firstLine="420"/>
              <w:rPr>
                <w:rFonts w:hint="eastAsia" w:ascii="宋体" w:hAnsi="宋体" w:eastAsia="宋体" w:cs="宋体"/>
                <w:szCs w:val="21"/>
              </w:rPr>
            </w:pPr>
            <w:r>
              <w:rPr>
                <w:rFonts w:hint="eastAsia" w:ascii="宋体" w:hAnsi="宋体" w:eastAsia="宋体" w:cs="宋体"/>
                <w:szCs w:val="21"/>
              </w:rPr>
              <w:t>可以自动筛查出达到预警标准的被测者，系统能够自动将该类被测者纳入危机预警系统，提醒管理员重点关注该类测试者的心理问题，具体模块说明如下：</w:t>
            </w:r>
          </w:p>
          <w:p>
            <w:pPr>
              <w:rPr>
                <w:rFonts w:hint="eastAsia" w:ascii="宋体" w:hAnsi="宋体" w:eastAsia="宋体" w:cs="宋体"/>
                <w:szCs w:val="21"/>
              </w:rPr>
            </w:pPr>
            <w:r>
              <w:rPr>
                <w:rFonts w:hint="eastAsia" w:ascii="宋体" w:hAnsi="宋体" w:eastAsia="宋体" w:cs="宋体"/>
                <w:szCs w:val="21"/>
              </w:rPr>
              <w:t>（1）测试完成之后提供异常结果预警功能，预警展示测评结果得分超出量表规定的正常范围者，可对此类个体重点关注并提供多种预警处理方式供心理老师进行选择；预警同时可筛查出测试结果可信度较低者，如答题时存在掩饰成分或者答题速度过快者，对此类个体可设置重测，保证测试结果准确性；</w:t>
            </w:r>
          </w:p>
          <w:p>
            <w:pPr>
              <w:rPr>
                <w:rFonts w:hint="eastAsia" w:ascii="宋体" w:hAnsi="宋体" w:eastAsia="宋体" w:cs="宋体"/>
                <w:szCs w:val="21"/>
              </w:rPr>
            </w:pPr>
            <w:r>
              <w:rPr>
                <w:rFonts w:hint="eastAsia" w:ascii="宋体" w:hAnsi="宋体" w:eastAsia="宋体" w:cs="宋体"/>
                <w:szCs w:val="21"/>
              </w:rPr>
              <w:t xml:space="preserve">（2）预警通知：量表中SCL-90的红、橙、黄分级预警，红色危机、橙色干预、黄色提示，其次：提供预警通功能。方便根据等级轻重开展有针对性的心理辅导，帮助做好危机预防工作； </w:t>
            </w:r>
          </w:p>
          <w:p>
            <w:pPr>
              <w:rPr>
                <w:rFonts w:hint="eastAsia" w:ascii="宋体" w:hAnsi="宋体" w:eastAsia="宋体" w:cs="宋体"/>
                <w:szCs w:val="21"/>
              </w:rPr>
            </w:pPr>
            <w:r>
              <w:rPr>
                <w:rFonts w:hint="eastAsia" w:ascii="宋体" w:hAnsi="宋体" w:eastAsia="宋体" w:cs="宋体"/>
                <w:szCs w:val="21"/>
              </w:rPr>
              <w:t>（3）预警干预：心理老师可根据需要自定义设置干预方案，及时对预警人群进行线上个体干预，或者安排线下干预；</w:t>
            </w:r>
          </w:p>
          <w:p>
            <w:pPr>
              <w:rPr>
                <w:rFonts w:hint="eastAsia" w:ascii="宋体" w:hAnsi="宋体" w:eastAsia="宋体" w:cs="宋体"/>
                <w:szCs w:val="21"/>
              </w:rPr>
            </w:pPr>
            <w:r>
              <w:rPr>
                <w:rFonts w:hint="eastAsia" w:ascii="宋体" w:hAnsi="宋体" w:eastAsia="宋体" w:cs="宋体"/>
                <w:szCs w:val="21"/>
              </w:rPr>
              <w:t>（4）预警统计：团体测评完成之后，设置相关参数，如参与量表、预警等级等，即可一键生成预警数据分析报告，重点分析预警范围内的用户，为学校危机预防与应对提供关键支持。</w:t>
            </w:r>
          </w:p>
          <w:p>
            <w:pPr>
              <w:rPr>
                <w:rFonts w:hint="eastAsia" w:ascii="宋体" w:hAnsi="宋体" w:eastAsia="宋体" w:cs="宋体"/>
                <w:szCs w:val="21"/>
              </w:rPr>
            </w:pPr>
            <w:r>
              <w:rPr>
                <w:rFonts w:hint="eastAsia" w:ascii="宋体" w:hAnsi="宋体" w:eastAsia="宋体" w:cs="宋体"/>
                <w:szCs w:val="21"/>
              </w:rPr>
              <w:t>同时，系统还支持自助解除预警功能，即当被测者通过一定的辅导和治疗达到正常心理状态时，系统将自动给予预警解除。</w:t>
            </w:r>
          </w:p>
          <w:p>
            <w:pPr>
              <w:numPr>
                <w:ilvl w:val="0"/>
                <w:numId w:val="1"/>
              </w:numPr>
              <w:rPr>
                <w:rFonts w:hint="eastAsia" w:ascii="宋体" w:hAnsi="宋体" w:eastAsia="宋体" w:cs="宋体"/>
                <w:szCs w:val="21"/>
              </w:rPr>
            </w:pPr>
            <w:r>
              <w:rPr>
                <w:rFonts w:hint="eastAsia" w:ascii="宋体" w:hAnsi="宋体" w:eastAsia="宋体" w:cs="宋体"/>
                <w:szCs w:val="21"/>
              </w:rPr>
              <w:t>自动危机转介模块</w:t>
            </w:r>
          </w:p>
          <w:p>
            <w:pPr>
              <w:ind w:firstLine="420"/>
              <w:rPr>
                <w:rFonts w:hint="eastAsia" w:ascii="宋体" w:hAnsi="宋体" w:eastAsia="宋体" w:cs="宋体"/>
                <w:szCs w:val="21"/>
              </w:rPr>
            </w:pPr>
            <w:r>
              <w:rPr>
                <w:rFonts w:hint="eastAsia" w:ascii="宋体" w:hAnsi="宋体" w:eastAsia="宋体" w:cs="宋体"/>
                <w:szCs w:val="21"/>
              </w:rPr>
              <w:t>当用户测评结果出现预警时，系统可以自动将危机人群转介到危机干预管理模块中，用于重点干预；</w:t>
            </w:r>
          </w:p>
          <w:p>
            <w:pPr>
              <w:numPr>
                <w:ilvl w:val="0"/>
                <w:numId w:val="1"/>
              </w:numPr>
              <w:rPr>
                <w:rFonts w:hint="eastAsia" w:ascii="宋体" w:hAnsi="宋体" w:eastAsia="宋体" w:cs="宋体"/>
                <w:szCs w:val="21"/>
              </w:rPr>
            </w:pPr>
            <w:r>
              <w:rPr>
                <w:rFonts w:hint="eastAsia" w:ascii="宋体" w:hAnsi="宋体" w:eastAsia="宋体" w:cs="宋体"/>
                <w:szCs w:val="21"/>
              </w:rPr>
              <w:t>危机预警模块</w:t>
            </w:r>
          </w:p>
          <w:p>
            <w:pPr>
              <w:ind w:firstLine="420"/>
              <w:rPr>
                <w:rFonts w:hint="eastAsia" w:ascii="宋体" w:hAnsi="宋体" w:eastAsia="宋体" w:cs="宋体"/>
                <w:szCs w:val="21"/>
              </w:rPr>
            </w:pPr>
            <w:r>
              <w:rPr>
                <w:rFonts w:hint="eastAsia" w:ascii="宋体" w:hAnsi="宋体" w:eastAsia="宋体" w:cs="宋体"/>
                <w:szCs w:val="21"/>
              </w:rPr>
              <w:t>测评软件具有自动危机预警及自动危机解除预警功能。系统可以根据用户的测试结果，自动进行预警提示（预警提示只提示给管理员）。对于有过预警的用户，在通过一段时间心理干预辅导后在通过了二次心理评测后，系统可以根据用户的测试结果自动解除预警，并预以记录；</w:t>
            </w:r>
          </w:p>
          <w:p>
            <w:pPr>
              <w:numPr>
                <w:ilvl w:val="0"/>
                <w:numId w:val="1"/>
              </w:numPr>
              <w:rPr>
                <w:rFonts w:hint="eastAsia" w:ascii="宋体" w:hAnsi="宋体" w:eastAsia="宋体" w:cs="宋体"/>
                <w:szCs w:val="21"/>
              </w:rPr>
            </w:pPr>
            <w:r>
              <w:rPr>
                <w:rFonts w:hint="eastAsia" w:ascii="宋体" w:hAnsi="宋体" w:eastAsia="宋体" w:cs="宋体"/>
                <w:szCs w:val="21"/>
              </w:rPr>
              <w:t>危机干预素材库模块</w:t>
            </w:r>
          </w:p>
          <w:p>
            <w:pPr>
              <w:ind w:firstLine="420"/>
              <w:rPr>
                <w:rFonts w:hint="eastAsia" w:ascii="宋体" w:hAnsi="宋体" w:eastAsia="宋体" w:cs="宋体"/>
                <w:szCs w:val="21"/>
              </w:rPr>
            </w:pPr>
            <w:r>
              <w:rPr>
                <w:rFonts w:hint="eastAsia" w:ascii="宋体" w:hAnsi="宋体" w:eastAsia="宋体" w:cs="宋体"/>
                <w:szCs w:val="21"/>
              </w:rPr>
              <w:t>支持个体危机干预和团体危机干预,并且有危机干预素材库，包含视频、文字、音乐等内容，支持自定义上传。</w:t>
            </w:r>
          </w:p>
          <w:p>
            <w:pPr>
              <w:numPr>
                <w:ilvl w:val="0"/>
                <w:numId w:val="1"/>
              </w:numPr>
              <w:rPr>
                <w:rFonts w:hint="eastAsia" w:ascii="宋体" w:hAnsi="宋体" w:eastAsia="宋体" w:cs="宋体"/>
                <w:szCs w:val="21"/>
              </w:rPr>
            </w:pPr>
            <w:r>
              <w:rPr>
                <w:rFonts w:hint="eastAsia" w:ascii="宋体" w:hAnsi="宋体" w:eastAsia="宋体" w:cs="宋体"/>
                <w:szCs w:val="21"/>
              </w:rPr>
              <w:t>用户档案模块</w:t>
            </w:r>
          </w:p>
          <w:p>
            <w:pPr>
              <w:ind w:firstLine="420"/>
              <w:rPr>
                <w:rFonts w:hint="eastAsia" w:ascii="宋体" w:hAnsi="宋体" w:eastAsia="宋体" w:cs="宋体"/>
                <w:szCs w:val="21"/>
              </w:rPr>
            </w:pPr>
            <w:r>
              <w:rPr>
                <w:rFonts w:hint="eastAsia" w:ascii="宋体" w:hAnsi="宋体" w:eastAsia="宋体" w:cs="宋体"/>
                <w:szCs w:val="21"/>
              </w:rPr>
              <w:t>可实现用户的同步建档，并支持管理员自定义档案项目。</w:t>
            </w:r>
          </w:p>
          <w:p>
            <w:pPr>
              <w:numPr>
                <w:ilvl w:val="0"/>
                <w:numId w:val="1"/>
              </w:numPr>
              <w:rPr>
                <w:rFonts w:hint="eastAsia" w:ascii="宋体" w:hAnsi="宋体" w:eastAsia="宋体" w:cs="宋体"/>
                <w:szCs w:val="21"/>
              </w:rPr>
            </w:pPr>
            <w:r>
              <w:rPr>
                <w:rFonts w:hint="eastAsia" w:ascii="宋体" w:hAnsi="宋体" w:eastAsia="宋体" w:cs="宋体"/>
                <w:szCs w:val="21"/>
              </w:rPr>
              <w:t>自定义危机报告</w:t>
            </w:r>
          </w:p>
          <w:p>
            <w:pPr>
              <w:ind w:firstLine="420"/>
              <w:rPr>
                <w:rFonts w:hint="eastAsia" w:ascii="宋体" w:hAnsi="宋体" w:eastAsia="宋体" w:cs="宋体"/>
                <w:szCs w:val="21"/>
              </w:rPr>
            </w:pPr>
            <w:r>
              <w:rPr>
                <w:rFonts w:hint="eastAsia" w:ascii="宋体" w:hAnsi="宋体" w:eastAsia="宋体" w:cs="宋体"/>
                <w:szCs w:val="21"/>
              </w:rPr>
              <w:t>管理人员可以将系统给出的用户的心理健康分析报告进行自定义修改，以便于各管理员可以针对不同的用户给出更为多样化更具体的指导建议。</w:t>
            </w:r>
          </w:p>
          <w:p>
            <w:pPr>
              <w:numPr>
                <w:ilvl w:val="0"/>
                <w:numId w:val="1"/>
              </w:numPr>
              <w:rPr>
                <w:rFonts w:hint="eastAsia" w:ascii="宋体" w:hAnsi="宋体" w:eastAsia="宋体" w:cs="宋体"/>
                <w:szCs w:val="21"/>
              </w:rPr>
            </w:pPr>
            <w:r>
              <w:rPr>
                <w:rFonts w:hint="eastAsia" w:ascii="宋体" w:hAnsi="宋体" w:eastAsia="宋体" w:cs="宋体"/>
                <w:szCs w:val="21"/>
              </w:rPr>
              <w:t>咨询预约模块</w:t>
            </w:r>
          </w:p>
          <w:p>
            <w:pPr>
              <w:ind w:firstLine="420" w:firstLineChars="200"/>
              <w:rPr>
                <w:rFonts w:hint="eastAsia" w:ascii="宋体" w:hAnsi="宋体" w:eastAsia="宋体" w:cs="宋体"/>
                <w:szCs w:val="21"/>
              </w:rPr>
            </w:pPr>
            <w:r>
              <w:rPr>
                <w:rFonts w:hint="eastAsia" w:ascii="宋体" w:hAnsi="宋体" w:eastAsia="宋体" w:cs="宋体"/>
                <w:szCs w:val="21"/>
              </w:rPr>
              <w:t>咨询师可以设置预约时间，根据自己的时间来设置排班表。用户可以按照咨询师的排班表进行预约。预约完成后，咨询师可在系统中以图片或文字的方式记录此次的问题、预约地点、方式等内容。该用户如果还有未解决的问题还可以进行续约。</w:t>
            </w:r>
          </w:p>
          <w:p>
            <w:pPr>
              <w:rPr>
                <w:rFonts w:hint="eastAsia" w:ascii="宋体" w:hAnsi="宋体" w:eastAsia="宋体" w:cs="宋体"/>
                <w:szCs w:val="21"/>
              </w:rPr>
            </w:pPr>
            <w:r>
              <w:rPr>
                <w:rFonts w:hint="eastAsia" w:ascii="宋体" w:hAnsi="宋体" w:eastAsia="宋体" w:cs="宋体"/>
                <w:szCs w:val="21"/>
              </w:rPr>
              <w:t>8、危机干预治疗系统</w:t>
            </w:r>
          </w:p>
          <w:p>
            <w:pPr>
              <w:ind w:firstLine="420"/>
              <w:rPr>
                <w:rFonts w:hint="eastAsia" w:ascii="宋体" w:hAnsi="宋体" w:eastAsia="宋体" w:cs="宋体"/>
                <w:szCs w:val="21"/>
              </w:rPr>
            </w:pPr>
            <w:r>
              <w:rPr>
                <w:rFonts w:hint="eastAsia" w:ascii="宋体" w:hAnsi="宋体" w:eastAsia="宋体" w:cs="宋体"/>
                <w:szCs w:val="21"/>
              </w:rPr>
              <w:t>文字治疗：提供危机干预的理论知识（包括干预定义，特点，常用方法）</w:t>
            </w:r>
          </w:p>
          <w:p>
            <w:pPr>
              <w:ind w:firstLine="420"/>
              <w:rPr>
                <w:rFonts w:hint="eastAsia" w:ascii="宋体" w:hAnsi="宋体" w:eastAsia="宋体" w:cs="宋体"/>
                <w:szCs w:val="21"/>
              </w:rPr>
            </w:pPr>
            <w:r>
              <w:rPr>
                <w:rFonts w:hint="eastAsia" w:ascii="宋体" w:hAnsi="宋体" w:eastAsia="宋体" w:cs="宋体"/>
                <w:szCs w:val="21"/>
              </w:rPr>
              <w:t>文字治疗有两类.通用类是20个；人格障碍类是13个（管理员可自行添加）</w:t>
            </w:r>
          </w:p>
          <w:p>
            <w:pPr>
              <w:ind w:firstLine="420"/>
              <w:rPr>
                <w:rFonts w:hint="eastAsia" w:ascii="宋体" w:hAnsi="宋体" w:eastAsia="宋体" w:cs="宋体"/>
                <w:szCs w:val="21"/>
              </w:rPr>
            </w:pPr>
            <w:r>
              <w:rPr>
                <w:rFonts w:hint="eastAsia" w:ascii="宋体" w:hAnsi="宋体" w:eastAsia="宋体" w:cs="宋体"/>
                <w:szCs w:val="21"/>
              </w:rPr>
              <w:t>音乐治疗70首：提供临床常用的放松减压，积极心态，焦虑心态，抗压，情绪训练，社会适应，睡眠障碍，危机干预见及冥想放松治疗音乐。（管理员可自行添加）</w:t>
            </w:r>
          </w:p>
          <w:p>
            <w:pPr>
              <w:ind w:firstLine="420"/>
              <w:rPr>
                <w:rFonts w:hint="eastAsia" w:ascii="宋体" w:hAnsi="宋体" w:eastAsia="宋体" w:cs="宋体"/>
                <w:szCs w:val="21"/>
              </w:rPr>
            </w:pPr>
            <w:r>
              <w:rPr>
                <w:rFonts w:hint="eastAsia" w:ascii="宋体" w:hAnsi="宋体" w:eastAsia="宋体" w:cs="宋体"/>
                <w:szCs w:val="21"/>
              </w:rPr>
              <w:t>动漫治疗2个：提供冥想训练，放松训练 。（管理员可自行添加）</w:t>
            </w:r>
          </w:p>
          <w:p>
            <w:pPr>
              <w:rPr>
                <w:rFonts w:hint="eastAsia" w:ascii="宋体" w:hAnsi="宋体" w:eastAsia="宋体" w:cs="宋体"/>
                <w:b/>
                <w:bCs/>
                <w:sz w:val="21"/>
                <w:szCs w:val="21"/>
              </w:rPr>
            </w:pPr>
            <w:r>
              <w:rPr>
                <w:rFonts w:hint="eastAsia" w:ascii="宋体" w:hAnsi="宋体" w:eastAsia="宋体" w:cs="宋体"/>
                <w:szCs w:val="21"/>
              </w:rPr>
              <w:t>9、系统具有二维码扫码测试、扫码查看报告、扫码注册、扫码登陆系统等功能。便于用户通过手机等移动设备端进行软件使用，极大的满足用户的使用习惯，可大幅降低软件对单位电脑硬件方面的要求。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二</w:t>
            </w:r>
          </w:p>
        </w:tc>
        <w:tc>
          <w:tcPr>
            <w:tcW w:w="1328" w:type="dxa"/>
            <w:noWrap w:val="0"/>
            <w:vAlign w:val="center"/>
          </w:tcPr>
          <w:p>
            <w:pPr>
              <w:widowControl/>
              <w:adjustRightInd w:val="0"/>
              <w:snapToGrid w:val="0"/>
              <w:jc w:val="center"/>
              <w:rPr>
                <w:rFonts w:hint="eastAsia" w:ascii="宋体" w:hAnsi="宋体" w:eastAsia="宋体" w:cs="宋体"/>
                <w:kern w:val="0"/>
                <w:szCs w:val="21"/>
              </w:rPr>
            </w:pPr>
            <w:r>
              <w:rPr>
                <w:rFonts w:hint="eastAsia" w:ascii="宋体" w:hAnsi="宋体" w:eastAsia="宋体" w:cs="宋体"/>
                <w:sz w:val="21"/>
                <w:szCs w:val="21"/>
                <w:lang w:val="en-US" w:eastAsia="zh-CN"/>
              </w:rPr>
              <w:t>VR影院</w:t>
            </w:r>
          </w:p>
        </w:tc>
        <w:tc>
          <w:tcPr>
            <w:tcW w:w="1103" w:type="dxa"/>
            <w:noWrap w:val="0"/>
            <w:vAlign w:val="center"/>
          </w:tcPr>
          <w:p>
            <w:pPr>
              <w:jc w:val="both"/>
              <w:rPr>
                <w:rFonts w:hint="eastAsia" w:ascii="宋体" w:hAnsi="宋体" w:eastAsia="宋体" w:cs="宋体"/>
                <w:kern w:val="0"/>
                <w:szCs w:val="21"/>
              </w:rPr>
            </w:pPr>
          </w:p>
        </w:tc>
        <w:tc>
          <w:tcPr>
            <w:tcW w:w="750" w:type="dxa"/>
            <w:noWrap w:val="0"/>
            <w:vAlign w:val="center"/>
          </w:tcPr>
          <w:p>
            <w:pPr>
              <w:widowControl/>
              <w:adjustRightInd w:val="0"/>
              <w:snapToGrid w:val="0"/>
              <w:jc w:val="center"/>
              <w:rPr>
                <w:rFonts w:hint="eastAsia" w:ascii="宋体" w:hAnsi="宋体" w:eastAsia="宋体" w:cs="宋体"/>
                <w:color w:val="000000"/>
                <w:kern w:val="36"/>
                <w:szCs w:val="21"/>
                <w:lang w:eastAsia="zh-CN"/>
              </w:rPr>
            </w:pPr>
            <w:r>
              <w:rPr>
                <w:rFonts w:hint="eastAsia" w:ascii="宋体" w:hAnsi="宋体" w:eastAsia="宋体" w:cs="宋体"/>
                <w:color w:val="000000"/>
                <w:kern w:val="36"/>
                <w:szCs w:val="21"/>
              </w:rPr>
              <w:t>1</w:t>
            </w:r>
            <w:r>
              <w:rPr>
                <w:rFonts w:hint="eastAsia" w:ascii="宋体" w:hAnsi="宋体" w:eastAsia="宋体" w:cs="宋体"/>
                <w:color w:val="000000"/>
                <w:kern w:val="36"/>
                <w:szCs w:val="21"/>
                <w:lang w:eastAsia="zh-CN"/>
              </w:rPr>
              <w:t>套</w:t>
            </w:r>
          </w:p>
        </w:tc>
        <w:tc>
          <w:tcPr>
            <w:tcW w:w="1185" w:type="dxa"/>
            <w:noWrap w:val="0"/>
            <w:vAlign w:val="center"/>
          </w:tcPr>
          <w:p>
            <w:pPr>
              <w:jc w:val="center"/>
              <w:rPr>
                <w:rFonts w:hint="eastAsia" w:ascii="宋体" w:hAnsi="宋体" w:eastAsia="宋体" w:cs="宋体"/>
                <w:color w:val="000000"/>
                <w:kern w:val="36"/>
                <w:szCs w:val="21"/>
              </w:rPr>
            </w:pPr>
          </w:p>
        </w:tc>
        <w:tc>
          <w:tcPr>
            <w:tcW w:w="9183" w:type="dxa"/>
            <w:noWrap w:val="0"/>
            <w:vAlign w:val="center"/>
          </w:tcPr>
          <w:p>
            <w:pPr>
              <w:spacing w:line="300" w:lineRule="auto"/>
              <w:rPr>
                <w:rFonts w:hint="eastAsia" w:ascii="宋体" w:hAnsi="宋体" w:eastAsia="宋体" w:cs="宋体"/>
                <w:sz w:val="21"/>
                <w:szCs w:val="21"/>
              </w:rPr>
            </w:pPr>
            <w:r>
              <w:rPr>
                <w:rFonts w:hint="eastAsia" w:ascii="宋体" w:hAnsi="宋体" w:eastAsia="宋体" w:cs="宋体"/>
                <w:sz w:val="21"/>
                <w:szCs w:val="21"/>
              </w:rPr>
              <w:t>9DVR双人蛋椅为观影体验针对性产品，集虚拟现实视觉体验、3D听觉体验、震动体验于一身，双座舱规格，以匹配不同使用场景与不同的需求可能。配合</w:t>
            </w:r>
            <w:r>
              <w:rPr>
                <w:rFonts w:hint="eastAsia" w:ascii="宋体" w:hAnsi="宋体" w:eastAsia="宋体" w:cs="宋体"/>
                <w:sz w:val="21"/>
                <w:szCs w:val="21"/>
                <w:lang w:eastAsia="zh-CN"/>
              </w:rPr>
              <w:t>配套</w:t>
            </w:r>
            <w:r>
              <w:rPr>
                <w:rFonts w:hint="eastAsia" w:ascii="宋体" w:hAnsi="宋体" w:eastAsia="宋体" w:cs="宋体"/>
                <w:sz w:val="21"/>
                <w:szCs w:val="21"/>
              </w:rPr>
              <w:t>平台，VR影院可满足VR影视、VR游戏、VR场景漫游等多种沉浸式体验需求。</w:t>
            </w:r>
          </w:p>
          <w:p>
            <w:pPr>
              <w:pStyle w:val="2"/>
              <w:rPr>
                <w:rFonts w:hint="eastAsia" w:ascii="宋体" w:hAnsi="宋体" w:eastAsia="宋体" w:cs="宋体"/>
                <w:sz w:val="21"/>
                <w:szCs w:val="21"/>
                <w:lang w:eastAsia="zh-CN"/>
              </w:rPr>
            </w:pPr>
            <w:r>
              <w:rPr>
                <w:rFonts w:hint="eastAsia" w:ascii="宋体" w:hAnsi="宋体" w:eastAsia="宋体" w:cs="宋体"/>
                <w:sz w:val="21"/>
                <w:szCs w:val="21"/>
              </w:rPr>
              <w:t>游戏数量：57+        玩家数量：2    其他：43寸带电视一体机</w:t>
            </w:r>
          </w:p>
          <w:p>
            <w:pPr>
              <w:adjustRightInd w:val="0"/>
              <w:snapToGrid w:val="0"/>
              <w:spacing w:line="240" w:lineRule="auto"/>
              <w:jc w:val="center"/>
              <w:rPr>
                <w:rFonts w:hint="eastAsia" w:ascii="宋体" w:hAnsi="宋体" w:eastAsia="宋体" w:cs="宋体"/>
                <w:sz w:val="21"/>
                <w:szCs w:val="21"/>
                <w:lang w:eastAsia="zh-CN"/>
              </w:rPr>
            </w:pPr>
          </w:p>
          <w:p>
            <w:pPr>
              <w:pStyle w:val="2"/>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63" w:type="dxa"/>
            <w:noWrap w:val="0"/>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三</w:t>
            </w:r>
          </w:p>
        </w:tc>
        <w:tc>
          <w:tcPr>
            <w:tcW w:w="1328" w:type="dxa"/>
            <w:noWrap w:val="0"/>
            <w:vAlign w:val="center"/>
          </w:tcPr>
          <w:p>
            <w:pPr>
              <w:widowControl/>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团体</w:t>
            </w:r>
            <w:r>
              <w:rPr>
                <w:rFonts w:hint="eastAsia" w:ascii="宋体" w:hAnsi="宋体" w:eastAsia="宋体" w:cs="宋体"/>
                <w:kern w:val="0"/>
                <w:sz w:val="21"/>
                <w:szCs w:val="21"/>
                <w:lang w:eastAsia="zh-CN"/>
              </w:rPr>
              <w:t>辅导</w:t>
            </w:r>
            <w:r>
              <w:rPr>
                <w:rFonts w:hint="eastAsia" w:ascii="宋体" w:hAnsi="宋体" w:eastAsia="宋体" w:cs="宋体"/>
                <w:kern w:val="0"/>
                <w:sz w:val="21"/>
                <w:szCs w:val="21"/>
              </w:rPr>
              <w:t>器材</w:t>
            </w:r>
          </w:p>
        </w:tc>
        <w:tc>
          <w:tcPr>
            <w:tcW w:w="1103" w:type="dxa"/>
            <w:noWrap w:val="0"/>
            <w:vAlign w:val="center"/>
          </w:tcPr>
          <w:p>
            <w:pPr>
              <w:jc w:val="center"/>
              <w:rPr>
                <w:rFonts w:hint="eastAsia" w:ascii="宋体" w:hAnsi="宋体" w:eastAsia="宋体" w:cs="宋体"/>
                <w:color w:val="333333"/>
                <w:kern w:val="36"/>
                <w:sz w:val="21"/>
                <w:szCs w:val="21"/>
                <w:lang w:val="en-US" w:eastAsia="zh-CN"/>
              </w:rPr>
            </w:pPr>
          </w:p>
        </w:tc>
        <w:tc>
          <w:tcPr>
            <w:tcW w:w="750" w:type="dxa"/>
            <w:noWrap w:val="0"/>
            <w:vAlign w:val="center"/>
          </w:tcPr>
          <w:p>
            <w:pPr>
              <w:widowControl/>
              <w:adjustRightInd w:val="0"/>
              <w:snapToGrid w:val="0"/>
              <w:jc w:val="center"/>
              <w:rPr>
                <w:rFonts w:hint="eastAsia" w:ascii="宋体" w:hAnsi="宋体" w:eastAsia="宋体" w:cs="宋体"/>
                <w:color w:val="000000"/>
                <w:kern w:val="36"/>
                <w:szCs w:val="21"/>
                <w:lang w:val="en-US" w:eastAsia="zh-CN"/>
              </w:rPr>
            </w:pPr>
            <w:r>
              <w:rPr>
                <w:rFonts w:hint="eastAsia" w:ascii="宋体" w:hAnsi="宋体" w:eastAsia="宋体" w:cs="宋体"/>
                <w:color w:val="000000"/>
                <w:kern w:val="36"/>
                <w:szCs w:val="21"/>
                <w:lang w:val="en-US" w:eastAsia="zh-CN"/>
              </w:rPr>
              <w:t>1套</w:t>
            </w:r>
          </w:p>
        </w:tc>
        <w:tc>
          <w:tcPr>
            <w:tcW w:w="1185" w:type="dxa"/>
            <w:noWrap w:val="0"/>
            <w:vAlign w:val="center"/>
          </w:tcPr>
          <w:p>
            <w:pPr>
              <w:jc w:val="center"/>
              <w:rPr>
                <w:rFonts w:hint="eastAsia" w:ascii="宋体" w:hAnsi="宋体" w:eastAsia="宋体" w:cs="宋体"/>
                <w:color w:val="000000"/>
                <w:kern w:val="36"/>
                <w:szCs w:val="21"/>
                <w:lang w:val="en-US" w:eastAsia="zh-CN"/>
              </w:rPr>
            </w:pPr>
          </w:p>
        </w:tc>
        <w:tc>
          <w:tcPr>
            <w:tcW w:w="9183" w:type="dxa"/>
            <w:noWrap w:val="0"/>
            <w:vAlign w:val="center"/>
          </w:tcPr>
          <w:p>
            <w:pPr>
              <w:spacing w:line="30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团</w:t>
            </w:r>
            <w:r>
              <w:rPr>
                <w:rFonts w:hint="eastAsia" w:ascii="宋体" w:hAnsi="宋体" w:eastAsia="宋体" w:cs="宋体"/>
                <w:color w:val="auto"/>
                <w:kern w:val="0"/>
                <w:sz w:val="21"/>
                <w:szCs w:val="21"/>
              </w:rPr>
              <w:t>体辅导器材：包括环境适应篇、沟通交往篇、竞争合作篇、创新实践篇、自我意识篇、学习管理篇、意志责任篇、心灵成长篇等共8大主题3</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种游戏，有效帮助开展各</w:t>
            </w:r>
            <w:r>
              <w:rPr>
                <w:rFonts w:hint="eastAsia" w:ascii="宋体" w:hAnsi="宋体" w:eastAsia="宋体" w:cs="宋体"/>
                <w:kern w:val="0"/>
                <w:sz w:val="21"/>
                <w:szCs w:val="21"/>
              </w:rPr>
              <w:t>种形式的心理训练活动。</w:t>
            </w:r>
          </w:p>
          <w:p>
            <w:pPr>
              <w:spacing w:line="300" w:lineRule="auto"/>
              <w:rPr>
                <w:rFonts w:hint="eastAsia" w:ascii="宋体" w:hAnsi="宋体" w:eastAsia="宋体" w:cs="宋体"/>
                <w:kern w:val="0"/>
                <w:sz w:val="21"/>
                <w:szCs w:val="21"/>
              </w:rPr>
            </w:pPr>
            <w:r>
              <w:rPr>
                <w:rFonts w:hint="eastAsia" w:ascii="宋体" w:hAnsi="宋体" w:eastAsia="宋体" w:cs="宋体"/>
                <w:kern w:val="0"/>
                <w:sz w:val="21"/>
                <w:szCs w:val="21"/>
              </w:rPr>
              <w:t>团体活动训练系统中包括各种与活动内容相匹配的活动辅助器材，</w:t>
            </w:r>
          </w:p>
          <w:p>
            <w:pPr>
              <w:pStyle w:val="2"/>
              <w:rPr>
                <w:rFonts w:hint="eastAsia" w:ascii="宋体" w:hAnsi="宋体" w:eastAsia="宋体" w:cs="宋体"/>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jc w:val="center"/>
        </w:trPr>
        <w:tc>
          <w:tcPr>
            <w:tcW w:w="663" w:type="dxa"/>
            <w:noWrap w:val="0"/>
            <w:vAlign w:val="center"/>
          </w:tcPr>
          <w:p>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四</w:t>
            </w:r>
          </w:p>
        </w:tc>
        <w:tc>
          <w:tcPr>
            <w:tcW w:w="1328" w:type="dxa"/>
            <w:noWrap w:val="0"/>
            <w:vAlign w:val="center"/>
          </w:tcPr>
          <w:p>
            <w:pPr>
              <w:widowControl/>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投影设备</w:t>
            </w:r>
          </w:p>
        </w:tc>
        <w:tc>
          <w:tcPr>
            <w:tcW w:w="1103" w:type="dxa"/>
            <w:noWrap w:val="0"/>
            <w:vAlign w:val="center"/>
          </w:tcPr>
          <w:p>
            <w:pPr>
              <w:jc w:val="center"/>
              <w:rPr>
                <w:rFonts w:hint="default" w:ascii="宋体" w:hAnsi="宋体" w:eastAsia="宋体" w:cs="宋体"/>
                <w:color w:val="333333"/>
                <w:kern w:val="36"/>
                <w:sz w:val="21"/>
                <w:szCs w:val="21"/>
                <w:lang w:val="en-US" w:eastAsia="zh-CN"/>
              </w:rPr>
            </w:pPr>
          </w:p>
        </w:tc>
        <w:tc>
          <w:tcPr>
            <w:tcW w:w="750" w:type="dxa"/>
            <w:noWrap w:val="0"/>
            <w:vAlign w:val="center"/>
          </w:tcPr>
          <w:p>
            <w:pPr>
              <w:widowControl/>
              <w:adjustRightInd w:val="0"/>
              <w:snapToGrid w:val="0"/>
              <w:jc w:val="center"/>
              <w:rPr>
                <w:rFonts w:hint="eastAsia" w:ascii="宋体" w:hAnsi="宋体" w:eastAsia="宋体" w:cs="宋体"/>
                <w:color w:val="000000"/>
                <w:kern w:val="36"/>
                <w:szCs w:val="21"/>
                <w:lang w:val="en-US" w:eastAsia="zh-CN"/>
              </w:rPr>
            </w:pPr>
            <w:r>
              <w:rPr>
                <w:rFonts w:hint="eastAsia" w:ascii="宋体" w:hAnsi="宋体" w:eastAsia="宋体" w:cs="宋体"/>
                <w:color w:val="000000"/>
                <w:kern w:val="36"/>
                <w:szCs w:val="21"/>
                <w:lang w:val="en-US" w:eastAsia="zh-CN"/>
              </w:rPr>
              <w:t>1套</w:t>
            </w:r>
          </w:p>
        </w:tc>
        <w:tc>
          <w:tcPr>
            <w:tcW w:w="1185" w:type="dxa"/>
            <w:noWrap w:val="0"/>
            <w:vAlign w:val="center"/>
          </w:tcPr>
          <w:p>
            <w:pPr>
              <w:jc w:val="center"/>
              <w:rPr>
                <w:rFonts w:hint="eastAsia" w:ascii="宋体" w:hAnsi="宋体" w:eastAsia="宋体" w:cs="宋体"/>
                <w:color w:val="000000"/>
                <w:kern w:val="36"/>
                <w:szCs w:val="21"/>
                <w:lang w:val="en-US" w:eastAsia="zh-CN"/>
              </w:rPr>
            </w:pPr>
          </w:p>
        </w:tc>
        <w:tc>
          <w:tcPr>
            <w:tcW w:w="9183" w:type="dxa"/>
            <w:noWrap w:val="0"/>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投影机明基ED93：显示比例16：10/16：9流明3300、分辨率1280*800dpi、灯泡寿命8001-10000小时幕布得力：白塑120寸屏幕比例16：10 电动。无线话筒AD U-898：使用距离50米 音头 动圈式 工作电压12V-16V 震荡方式： 石英控制 信噪比：&gt;1.3db使用电池1.5V总谐波失真： &lt;1.0%。接收主机*1话筒*2，电源*1音箱JBL：系统类型：10英寸3分频 低频反射式 频率范围（-10dB) 48HZ-18KHZ 频率响应 65HZ-16KHZ 灵敏度（1W/1m) 89dB 额定阻抗8欧姆 额定输出功率  150W 覆盖度  150度*120度（H*V）外形尺寸 290*506*320MM 净重 12.4KG功放ADKP4000：专业后级功放输出功率450W*2 阻抗8欧姆 产品尺寸485*325*9 长*宽*高 重量 11.5KG功放AD KP4000：专业后级功放输出功率450W*2 阻抗8欧姆 产品尺寸485*325*9 长*宽*高 重量 11.5KG效果器ADX6：音乐部分输出电平 775Vrms 频率响应  20HZ--20KHZ 信噪比 &gt;80db 参量均衡 1--5段 麦克风部分 输入电平50Vrms频率 响应 20HZ-20KHZ 失真&lt;0.1  信噪比 &gt;80db直通 参量均衡 1--7段 中置部分输入电平 775Vrms失真&lt;0.003 信噪比 &gt;80db 参量均衡1-4段 USB接口 电源供应 AC2000-240V/50HZ 电源消耗10W 外形尺寸485*156*35MM线料辅材:包含各类辅线，插线板、视频线、电源线、网线、控制线、音频线等机柜：网络机柜 尺寸700*550*450MM 高度12U </w:t>
            </w:r>
          </w:p>
          <w:p>
            <w:pPr>
              <w:pStyle w:val="2"/>
              <w:rPr>
                <w:rFonts w:hint="eastAsia" w:ascii="宋体" w:hAnsi="宋体" w:eastAsia="宋体" w:cs="宋体"/>
                <w:sz w:val="21"/>
                <w:szCs w:val="21"/>
                <w:lang w:val="en-US" w:eastAsia="zh-CN"/>
              </w:rPr>
            </w:pPr>
            <w:r>
              <w:rPr>
                <w:rFonts w:hint="eastAsia" w:ascii="宋体" w:hAnsi="宋体" w:eastAsia="宋体" w:cs="宋体"/>
                <w:kern w:val="0"/>
                <w:sz w:val="21"/>
                <w:szCs w:val="21"/>
                <w:lang w:eastAsia="zh-CN"/>
              </w:rPr>
              <w:t>笔记本电脑</w:t>
            </w:r>
            <w:r>
              <w:rPr>
                <w:rFonts w:hint="eastAsia" w:ascii="宋体" w:hAnsi="宋体" w:eastAsia="宋体" w:cs="宋体"/>
                <w:kern w:val="0"/>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212" w:type="dxa"/>
            <w:gridSpan w:val="6"/>
            <w:noWrap w:val="0"/>
            <w:vAlign w:val="center"/>
          </w:tcPr>
          <w:p>
            <w:pPr>
              <w:pStyle w:val="2"/>
              <w:tabs>
                <w:tab w:val="left" w:pos="312"/>
              </w:tabs>
              <w:ind w:firstLine="241" w:firstLineChars="100"/>
              <w:jc w:val="both"/>
              <w:rPr>
                <w:rFonts w:hint="eastAsia" w:ascii="宋体" w:hAnsi="宋体" w:eastAsia="宋体" w:cs="宋体"/>
                <w:b/>
                <w:bCs/>
                <w:kern w:val="0"/>
                <w:szCs w:val="21"/>
              </w:rPr>
            </w:pPr>
          </w:p>
        </w:tc>
      </w:tr>
    </w:tbl>
    <w:p>
      <w:pPr>
        <w:tabs>
          <w:tab w:val="left" w:pos="2767"/>
        </w:tabs>
        <w:jc w:val="both"/>
        <w:rPr>
          <w:rFonts w:hint="eastAsia" w:eastAsia="宋体"/>
          <w:lang w:val="en-US" w:eastAsia="zh-CN"/>
        </w:rPr>
      </w:pPr>
    </w:p>
    <w:p>
      <w:pPr>
        <w:tabs>
          <w:tab w:val="left" w:pos="2767"/>
        </w:tabs>
        <w:jc w:val="center"/>
        <w:rPr>
          <w:rFonts w:hint="eastAsia" w:eastAsia="宋体"/>
          <w:lang w:val="en-US" w:eastAsia="zh-CN"/>
        </w:rPr>
      </w:pPr>
    </w:p>
    <w:p>
      <w:pPr>
        <w:pStyle w:val="2"/>
        <w:rPr>
          <w:rFonts w:hint="default" w:ascii="宋体" w:hAnsi="宋体" w:eastAsia="宋体" w:cs="宋体"/>
          <w:kern w:val="0"/>
          <w:sz w:val="24"/>
          <w:szCs w:val="24"/>
          <w:lang w:val="en-US" w:eastAsia="zh-CN" w:bidi="ar"/>
        </w:rPr>
      </w:pPr>
    </w:p>
    <w:sectPr>
      <w:headerReference r:id="rId4" w:type="default"/>
      <w:footerReference r:id="rId5" w:type="default"/>
      <w:pgSz w:w="16838" w:h="11906" w:orient="landscape"/>
      <w:pgMar w:top="1026" w:right="1440" w:bottom="1026"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24316"/>
    <w:multiLevelType w:val="singleLevel"/>
    <w:tmpl w:val="697243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E6B85"/>
    <w:rsid w:val="00211822"/>
    <w:rsid w:val="0026628E"/>
    <w:rsid w:val="008B6D0F"/>
    <w:rsid w:val="01732C9D"/>
    <w:rsid w:val="03FB1E58"/>
    <w:rsid w:val="041E4D7B"/>
    <w:rsid w:val="044E6B85"/>
    <w:rsid w:val="047B4A64"/>
    <w:rsid w:val="04EC5EFF"/>
    <w:rsid w:val="073D5318"/>
    <w:rsid w:val="0794708A"/>
    <w:rsid w:val="07C01C1E"/>
    <w:rsid w:val="07E80FAF"/>
    <w:rsid w:val="09621136"/>
    <w:rsid w:val="0978631F"/>
    <w:rsid w:val="09CB4F55"/>
    <w:rsid w:val="0A26432A"/>
    <w:rsid w:val="0A574BF2"/>
    <w:rsid w:val="0ADD33E9"/>
    <w:rsid w:val="0BC16785"/>
    <w:rsid w:val="0BFD124D"/>
    <w:rsid w:val="0C487391"/>
    <w:rsid w:val="0D651602"/>
    <w:rsid w:val="0D8A4599"/>
    <w:rsid w:val="0D9E41A8"/>
    <w:rsid w:val="0EFF7F0D"/>
    <w:rsid w:val="0F744265"/>
    <w:rsid w:val="0FDE3D9F"/>
    <w:rsid w:val="113345CD"/>
    <w:rsid w:val="1234279A"/>
    <w:rsid w:val="12704214"/>
    <w:rsid w:val="12E6568A"/>
    <w:rsid w:val="132B0A69"/>
    <w:rsid w:val="13454808"/>
    <w:rsid w:val="13EF38F8"/>
    <w:rsid w:val="149349D9"/>
    <w:rsid w:val="15280BD3"/>
    <w:rsid w:val="152D0DCE"/>
    <w:rsid w:val="158F257A"/>
    <w:rsid w:val="15F33B9F"/>
    <w:rsid w:val="163C6F1E"/>
    <w:rsid w:val="172904B4"/>
    <w:rsid w:val="17E4763B"/>
    <w:rsid w:val="1949763F"/>
    <w:rsid w:val="198236B8"/>
    <w:rsid w:val="19BD4FAD"/>
    <w:rsid w:val="1A5D7C97"/>
    <w:rsid w:val="1A986D84"/>
    <w:rsid w:val="1B966712"/>
    <w:rsid w:val="1BFA1B17"/>
    <w:rsid w:val="1D96081E"/>
    <w:rsid w:val="1F8A06E1"/>
    <w:rsid w:val="1FDA0E96"/>
    <w:rsid w:val="201600CF"/>
    <w:rsid w:val="205C23FB"/>
    <w:rsid w:val="20A53D3B"/>
    <w:rsid w:val="20E95815"/>
    <w:rsid w:val="20F4632D"/>
    <w:rsid w:val="21094256"/>
    <w:rsid w:val="21DE2D4E"/>
    <w:rsid w:val="24170DE1"/>
    <w:rsid w:val="24205670"/>
    <w:rsid w:val="25A9209E"/>
    <w:rsid w:val="25DF02F0"/>
    <w:rsid w:val="26187742"/>
    <w:rsid w:val="270564B0"/>
    <w:rsid w:val="272302D9"/>
    <w:rsid w:val="27CC6AF5"/>
    <w:rsid w:val="294321DE"/>
    <w:rsid w:val="29E71C20"/>
    <w:rsid w:val="29EA1A61"/>
    <w:rsid w:val="2A542776"/>
    <w:rsid w:val="2ABD6BE0"/>
    <w:rsid w:val="2BB33685"/>
    <w:rsid w:val="2BC25648"/>
    <w:rsid w:val="2C5C5AC3"/>
    <w:rsid w:val="2D622FB3"/>
    <w:rsid w:val="2F0D77B5"/>
    <w:rsid w:val="2F827677"/>
    <w:rsid w:val="3017272F"/>
    <w:rsid w:val="30983352"/>
    <w:rsid w:val="30B77115"/>
    <w:rsid w:val="31937672"/>
    <w:rsid w:val="31EA3E31"/>
    <w:rsid w:val="320B4416"/>
    <w:rsid w:val="32783E1C"/>
    <w:rsid w:val="32F43ED0"/>
    <w:rsid w:val="33865E68"/>
    <w:rsid w:val="3489467F"/>
    <w:rsid w:val="348E2AF2"/>
    <w:rsid w:val="349A3DB7"/>
    <w:rsid w:val="35C90617"/>
    <w:rsid w:val="373B38B2"/>
    <w:rsid w:val="3745196C"/>
    <w:rsid w:val="385A0933"/>
    <w:rsid w:val="38EB42A5"/>
    <w:rsid w:val="390977DE"/>
    <w:rsid w:val="39DF0692"/>
    <w:rsid w:val="3B111573"/>
    <w:rsid w:val="3D762E58"/>
    <w:rsid w:val="3E4C78BE"/>
    <w:rsid w:val="3E7F5395"/>
    <w:rsid w:val="3EB844F1"/>
    <w:rsid w:val="3F547863"/>
    <w:rsid w:val="3FC04121"/>
    <w:rsid w:val="41274C41"/>
    <w:rsid w:val="41727C1E"/>
    <w:rsid w:val="41BC3A4E"/>
    <w:rsid w:val="42CE22A0"/>
    <w:rsid w:val="43AB404C"/>
    <w:rsid w:val="43F43723"/>
    <w:rsid w:val="4497659E"/>
    <w:rsid w:val="44B2752E"/>
    <w:rsid w:val="45474396"/>
    <w:rsid w:val="45AF0635"/>
    <w:rsid w:val="465805EA"/>
    <w:rsid w:val="46CF6E6C"/>
    <w:rsid w:val="470635B7"/>
    <w:rsid w:val="47540296"/>
    <w:rsid w:val="47C75E1C"/>
    <w:rsid w:val="487F5588"/>
    <w:rsid w:val="48A66B31"/>
    <w:rsid w:val="49232428"/>
    <w:rsid w:val="49D84722"/>
    <w:rsid w:val="49F00C18"/>
    <w:rsid w:val="4B0B729F"/>
    <w:rsid w:val="4B735098"/>
    <w:rsid w:val="4BB660AE"/>
    <w:rsid w:val="4CAA02AA"/>
    <w:rsid w:val="4CED2F4F"/>
    <w:rsid w:val="4CFF1ADB"/>
    <w:rsid w:val="4D6928A9"/>
    <w:rsid w:val="4DC35650"/>
    <w:rsid w:val="4EBC15AC"/>
    <w:rsid w:val="4EFA3E6D"/>
    <w:rsid w:val="4F930C75"/>
    <w:rsid w:val="4FBA3317"/>
    <w:rsid w:val="50777EA4"/>
    <w:rsid w:val="513014D5"/>
    <w:rsid w:val="517C4ECE"/>
    <w:rsid w:val="52A06A06"/>
    <w:rsid w:val="53612D82"/>
    <w:rsid w:val="53781F5B"/>
    <w:rsid w:val="54471E27"/>
    <w:rsid w:val="559533C4"/>
    <w:rsid w:val="56855A65"/>
    <w:rsid w:val="56EF7295"/>
    <w:rsid w:val="57491981"/>
    <w:rsid w:val="57DB029E"/>
    <w:rsid w:val="58627166"/>
    <w:rsid w:val="588F6404"/>
    <w:rsid w:val="58A151AE"/>
    <w:rsid w:val="59AF5AD0"/>
    <w:rsid w:val="5D772A24"/>
    <w:rsid w:val="5DF22ADD"/>
    <w:rsid w:val="5F3A0030"/>
    <w:rsid w:val="60A33B51"/>
    <w:rsid w:val="61346370"/>
    <w:rsid w:val="613B1ABF"/>
    <w:rsid w:val="61D44166"/>
    <w:rsid w:val="6213054B"/>
    <w:rsid w:val="62A700EB"/>
    <w:rsid w:val="62CB5E0C"/>
    <w:rsid w:val="62EB13E7"/>
    <w:rsid w:val="63E91884"/>
    <w:rsid w:val="64596EDB"/>
    <w:rsid w:val="64A45255"/>
    <w:rsid w:val="65BD1216"/>
    <w:rsid w:val="65C974EF"/>
    <w:rsid w:val="660F14F0"/>
    <w:rsid w:val="66162B97"/>
    <w:rsid w:val="663C2CBB"/>
    <w:rsid w:val="667F4D89"/>
    <w:rsid w:val="66A24631"/>
    <w:rsid w:val="66A56E82"/>
    <w:rsid w:val="671417FE"/>
    <w:rsid w:val="68465F71"/>
    <w:rsid w:val="695A6287"/>
    <w:rsid w:val="69BE75E6"/>
    <w:rsid w:val="69F07917"/>
    <w:rsid w:val="6BC9464D"/>
    <w:rsid w:val="6BCC23AA"/>
    <w:rsid w:val="6C6E2CF6"/>
    <w:rsid w:val="6CE44BD3"/>
    <w:rsid w:val="6E346681"/>
    <w:rsid w:val="6ED53095"/>
    <w:rsid w:val="6EF52974"/>
    <w:rsid w:val="6F0C01F6"/>
    <w:rsid w:val="6F3D5F12"/>
    <w:rsid w:val="6F515BB2"/>
    <w:rsid w:val="6FA613D7"/>
    <w:rsid w:val="6FC93A3B"/>
    <w:rsid w:val="70751F16"/>
    <w:rsid w:val="708F460E"/>
    <w:rsid w:val="71216313"/>
    <w:rsid w:val="71945DD0"/>
    <w:rsid w:val="722E7855"/>
    <w:rsid w:val="72803FAD"/>
    <w:rsid w:val="7285680A"/>
    <w:rsid w:val="73697731"/>
    <w:rsid w:val="73697963"/>
    <w:rsid w:val="740956C2"/>
    <w:rsid w:val="74BE2118"/>
    <w:rsid w:val="74CC6C6E"/>
    <w:rsid w:val="765C5E7C"/>
    <w:rsid w:val="767B7376"/>
    <w:rsid w:val="76866F31"/>
    <w:rsid w:val="76D33368"/>
    <w:rsid w:val="773166C3"/>
    <w:rsid w:val="77D41449"/>
    <w:rsid w:val="78074D25"/>
    <w:rsid w:val="785A61D4"/>
    <w:rsid w:val="78B83B2C"/>
    <w:rsid w:val="78CF0E75"/>
    <w:rsid w:val="79350C5D"/>
    <w:rsid w:val="796C5096"/>
    <w:rsid w:val="7993428B"/>
    <w:rsid w:val="7A2E1950"/>
    <w:rsid w:val="7BE63038"/>
    <w:rsid w:val="7C4C4783"/>
    <w:rsid w:val="7C9C41BD"/>
    <w:rsid w:val="7CAB23CB"/>
    <w:rsid w:val="7CB54636"/>
    <w:rsid w:val="7D115EA6"/>
    <w:rsid w:val="7D6806CE"/>
    <w:rsid w:val="7D726735"/>
    <w:rsid w:val="7D792C10"/>
    <w:rsid w:val="7D9B6AAB"/>
    <w:rsid w:val="7E5B1B42"/>
    <w:rsid w:val="7F48421B"/>
    <w:rsid w:val="7F742837"/>
    <w:rsid w:val="7FB92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00" w:beforeLines="0" w:after="90" w:afterLines="0" w:line="240" w:lineRule="auto"/>
      <w:outlineLvl w:val="0"/>
    </w:pPr>
    <w:rPr>
      <w:rFonts w:ascii="Times New Roman" w:hAnsi="Times New Roman" w:cs="Times New Roman"/>
      <w:bCs/>
      <w:kern w:val="44"/>
      <w:sz w:val="28"/>
      <w:szCs w:val="44"/>
    </w:rPr>
  </w:style>
  <w:style w:type="paragraph" w:styleId="4">
    <w:name w:val="heading 2"/>
    <w:basedOn w:val="1"/>
    <w:next w:val="1"/>
    <w:link w:val="18"/>
    <w:unhideWhenUsed/>
    <w:qFormat/>
    <w:uiPriority w:val="0"/>
    <w:pPr>
      <w:keepNext/>
      <w:keepLines/>
      <w:spacing w:before="140" w:beforeLines="0" w:beforeAutospacing="0" w:after="140" w:afterLines="0" w:afterAutospacing="0" w:line="240" w:lineRule="auto"/>
      <w:outlineLvl w:val="1"/>
    </w:pPr>
    <w:rPr>
      <w:rFonts w:ascii="Arial" w:hAnsi="Arial" w:cs="Times New Roman"/>
      <w:sz w:val="24"/>
    </w:rPr>
  </w:style>
  <w:style w:type="paragraph" w:styleId="5">
    <w:name w:val="heading 3"/>
    <w:basedOn w:val="1"/>
    <w:next w:val="1"/>
    <w:unhideWhenUsed/>
    <w:qFormat/>
    <w:uiPriority w:val="0"/>
    <w:pPr>
      <w:keepNext/>
      <w:keepLines/>
      <w:spacing w:before="140" w:beforeLines="0" w:beforeAutospacing="0" w:after="140" w:afterLines="0" w:afterAutospacing="0" w:line="240" w:lineRule="auto"/>
      <w:outlineLvl w:val="2"/>
    </w:pPr>
    <w:rPr>
      <w:rFonts w:ascii="Times New Roman" w:hAnsi="Times New Roman" w:cs="Times New Roma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sz w:val="24"/>
      <w:szCs w:val="20"/>
    </w:rPr>
  </w:style>
  <w:style w:type="paragraph" w:styleId="6">
    <w:name w:val="Normal Indent"/>
    <w:basedOn w:val="1"/>
    <w:qFormat/>
    <w:uiPriority w:val="0"/>
    <w:pPr>
      <w:ind w:firstLine="420" w:firstLineChars="200"/>
    </w:pPr>
  </w:style>
  <w:style w:type="paragraph" w:styleId="7">
    <w:name w:val="toc 3"/>
    <w:basedOn w:val="1"/>
    <w:next w:val="1"/>
    <w:qFormat/>
    <w:uiPriority w:val="0"/>
    <w:pPr>
      <w:ind w:left="840" w:leftChars="400"/>
    </w:pPr>
    <w:rPr>
      <w:sz w:val="28"/>
    </w:rPr>
  </w:style>
  <w:style w:type="paragraph" w:styleId="8">
    <w:name w:val="Plain Text"/>
    <w:basedOn w:val="1"/>
    <w:qFormat/>
    <w:uiPriority w:val="0"/>
    <w:rPr>
      <w:rFonts w:ascii="宋体" w:hAnsi="Courier New" w:eastAsia="宋体"/>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rPr>
      <w:sz w:val="28"/>
    </w:rPr>
  </w:style>
  <w:style w:type="paragraph" w:styleId="12">
    <w:name w:val="toc 2"/>
    <w:basedOn w:val="1"/>
    <w:next w:val="1"/>
    <w:qFormat/>
    <w:uiPriority w:val="0"/>
    <w:pPr>
      <w:ind w:left="420" w:leftChars="200"/>
      <w:jc w:val="left"/>
    </w:pPr>
    <w:rPr>
      <w:rFonts w:ascii="Times New Roman" w:hAnsi="Times New Roman" w:cs="Times New Roman"/>
      <w:sz w:val="2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rFonts w:ascii="宋体" w:hAnsi="宋体" w:cs="宋体"/>
      <w:b/>
      <w:bCs/>
      <w:sz w:val="24"/>
    </w:rPr>
  </w:style>
  <w:style w:type="character" w:styleId="17">
    <w:name w:val="Hyperlink"/>
    <w:qFormat/>
    <w:uiPriority w:val="0"/>
    <w:rPr>
      <w:rFonts w:ascii="宋体" w:hAnsi="宋体" w:cs="宋体"/>
      <w:color w:val="0000FF"/>
      <w:sz w:val="24"/>
      <w:u w:val="single"/>
    </w:rPr>
  </w:style>
  <w:style w:type="character" w:customStyle="1" w:styleId="18">
    <w:name w:val="标题 2 Char"/>
    <w:link w:val="4"/>
    <w:qFormat/>
    <w:uiPriority w:val="0"/>
    <w:rPr>
      <w:rFonts w:ascii="Arial" w:hAnsi="Arial" w:eastAsia="宋体" w:cs="Times New Roman"/>
      <w:sz w:val="24"/>
    </w:rPr>
  </w:style>
  <w:style w:type="character" w:customStyle="1" w:styleId="19">
    <w:name w:val="标题 1 Char"/>
    <w:link w:val="3"/>
    <w:qFormat/>
    <w:uiPriority w:val="0"/>
    <w:rPr>
      <w:rFonts w:ascii="Times New Roman" w:hAnsi="Times New Roman" w:eastAsia="宋体" w:cs="Times New Roman"/>
      <w:bCs/>
      <w:kern w:val="44"/>
      <w:sz w:val="28"/>
      <w:szCs w:val="44"/>
    </w:rPr>
  </w:style>
  <w:style w:type="paragraph" w:customStyle="1" w:styleId="20">
    <w:name w:val="Table Paragraph"/>
    <w:basedOn w:val="1"/>
    <w:qFormat/>
    <w:uiPriority w:val="1"/>
    <w:rPr>
      <w:lang w:val="zh-CN" w:eastAsia="zh-CN" w:bidi="zh-CN"/>
    </w:rPr>
  </w:style>
  <w:style w:type="paragraph" w:customStyle="1" w:styleId="21">
    <w:name w:val="WPSOffice手动目录 1"/>
    <w:qFormat/>
    <w:uiPriority w:val="0"/>
    <w:pPr>
      <w:ind w:leftChars="0"/>
    </w:pPr>
    <w:rPr>
      <w:rFonts w:ascii="Calibri" w:hAnsi="Calibri" w:eastAsia="宋体" w:cs="Times New Roman"/>
      <w:sz w:val="20"/>
      <w:szCs w:val="20"/>
    </w:rPr>
  </w:style>
  <w:style w:type="paragraph" w:customStyle="1" w:styleId="22">
    <w:name w:val="WPSOffice手动目录 2"/>
    <w:qFormat/>
    <w:uiPriority w:val="0"/>
    <w:pPr>
      <w:ind w:leftChars="200"/>
    </w:pPr>
    <w:rPr>
      <w:rFonts w:ascii="Calibri" w:hAnsi="Calibri" w:eastAsia="宋体" w:cs="Times New Roman"/>
      <w:sz w:val="20"/>
      <w:szCs w:val="20"/>
    </w:rPr>
  </w:style>
  <w:style w:type="paragraph" w:customStyle="1" w:styleId="23">
    <w:name w:val="首行缩进"/>
    <w:basedOn w:val="1"/>
    <w:qFormat/>
    <w:uiPriority w:val="0"/>
    <w:pPr>
      <w:spacing w:line="360" w:lineRule="auto"/>
      <w:ind w:firstLine="480" w:firstLineChars="200"/>
    </w:pPr>
    <w:rPr>
      <w:sz w:val="24"/>
      <w:szCs w:val="22"/>
      <w:lang w:val="zh-CN"/>
    </w:rPr>
  </w:style>
  <w:style w:type="character" w:customStyle="1" w:styleId="24">
    <w:name w:val="样式 标题 1 +1 Char Char"/>
    <w:basedOn w:val="25"/>
    <w:qFormat/>
    <w:uiPriority w:val="0"/>
    <w:rPr>
      <w:rFonts w:eastAsia="宋体"/>
      <w:sz w:val="28"/>
      <w:szCs w:val="44"/>
      <w:lang w:val="en-US" w:eastAsia="zh-CN" w:bidi="ar-SA"/>
    </w:rPr>
  </w:style>
  <w:style w:type="character" w:customStyle="1" w:styleId="25">
    <w:name w:val="Heading 1 Char"/>
    <w:qFormat/>
    <w:uiPriority w:val="0"/>
    <w:rPr>
      <w:rFonts w:eastAsia="宋体"/>
      <w:b/>
      <w:bCs/>
      <w:sz w:val="28"/>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2017-06-21T05:13:00Z</dcterms:created>
  <dc:creator>jingjing</dc:creator>
  <cp:lastModifiedBy>weiyi</cp:lastModifiedBy>
  <cp:lastPrinted>2021-08-27T06:17:00Z</cp:lastPrinted>
  <dcterms:modified xsi:type="dcterms:W3CDTF">2021-08-27T08:37:37Z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y fmtid="{D5CDD505-2E9C-101B-9397-08002B2CF9AE}" pid="3" name="ICV">
    <vt:lpwstr>C06076A0DFA440C18F8ACC12CA443F61</vt:lpwstr>
  </property>
</Properties>
</file>