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(2024)桐监减字第10号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罪犯林志敏，男，1983年9月24日生，汉族，中专文化，福建省龙岩市人。现在贵州省桐州监狱服刑。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2019年9月24日，贵州省榕江县人民法院作出（2019）黔2632刑初43号刑事判决，认定林志敏犯非法生产制毒物品罪，判处有期徒刑七年，罚金人民币50000.00元。刑期自2018年8月17日起至2025年8月16日止。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判决发生法律效力后2019年10月14日交付执行，2020年1月7日从贵州省凯里分流中心调入贵州省桐州监狱服刑。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服刑期间执行刑期变动情况：2022年10月8日，贵州省黔南布依族苗族自治州中级人民法院作出（2022）黔27刑更1521号刑事裁定，减去有期徒刑八个月。刑期2018年8月17日至2024年12月16日。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该犯自上次裁定减刑以来,确有悔改（立功）表现，具体事实如下：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一、认罪悔罪、遵守法律法规及监规方面：罪犯林志敏在服刑期间，能服从法院判决，认罪悔罪，认真遵守法律法规及监规纪律，服从管教。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三、劳动改造方面：该犯主要从事服装质检、生产辅工工种，能积极参加劳动，按时完成劳动任务，表现较好。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四、履行财产性判项方面：罚金人民币50000.00元(已全部缴纳)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五、考核奖励情况：2022年1月至2022年6月获1个表扬；2022年7月至2022年12月获1个表扬；2023年1月至2023年6月获1个表扬；2023年7月至2023年12月获1个表扬；获得共4个表扬。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符合减刑条件，同意提请减刑。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综上所述，罪犯林志敏在服刑改造期间，能认真遵守监规，接受教育改造，确有悔改表现。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林志敏提请减去有期徒刑的剩余刑期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616175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2024-06-03T00:47:56Z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2830877D2B9E48B0B02C025493B2F016</vt:lpwstr>
  </property>
</Properties>
</file>