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adjustRightInd w:val="0"/>
        <w:snapToGrid w:val="0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提请减刑建议书</w:t>
      </w:r>
    </w:p>
    <w:p>
      <w:pPr>
        <w:autoSpaceDN w:val="0"/>
        <w:jc w:val="right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(2024)桐监减字第17号</w:t>
      </w:r>
    </w:p>
    <w:p>
      <w:pPr>
        <w:autoSpaceDN w:val="0"/>
        <w:adjustRightInd w:val="0"/>
        <w:snapToGrid w:val="0"/>
        <w:spacing w:line="480" w:lineRule="exact"/>
        <w:ind w:left="210" w:leftChars="100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罪犯杨许升，男，1989年5月18日生，苗族，初中文化，贵州省雷山县人。现在贵州省桐州监狱服刑。</w:t>
      </w:r>
    </w:p>
    <w:p>
      <w:pPr>
        <w:autoSpaceDN w:val="0"/>
        <w:adjustRightInd w:val="0"/>
        <w:snapToGrid w:val="0"/>
        <w:spacing w:line="480" w:lineRule="exact"/>
        <w:ind w:left="210" w:leftChars="100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2021年8月11日，贵州省雷山县人民法院作出（2021）黔2634刑初108号刑事判决，认定杨许升犯交通肇事罪，判处有期徒刑四年；犯危险驾驶罪，判处拘役一个月，并处罚金1000元，数罪并罚，决定执行有期徒刑四年，罚金人民币1000.00元，刑期自2021年8月10日起至2025年8月2日止。2021年12月10日贵州省雷山县人民法院作出（2021）黔2634民初591号民事判决，判处杨许升赔偿原告医疗费、死亡赔偿金，丧葬费等各项损失550167.54元，承担案件受理费9510元。</w:t>
      </w:r>
    </w:p>
    <w:p>
      <w:pPr>
        <w:autoSpaceDN w:val="0"/>
        <w:adjustRightInd w:val="0"/>
        <w:snapToGrid w:val="0"/>
        <w:spacing w:line="480" w:lineRule="exact"/>
        <w:ind w:left="210" w:leftChars="100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判决发生法律效力后2021年9月14日交付执行，2021年10月28日从贵州省黔东南监狱调入贵州省桐州监狱服刑。</w:t>
      </w:r>
    </w:p>
    <w:p>
      <w:pPr>
        <w:autoSpaceDN w:val="0"/>
        <w:adjustRightInd w:val="0"/>
        <w:snapToGrid w:val="0"/>
        <w:spacing w:line="480" w:lineRule="exact"/>
        <w:ind w:left="210" w:leftChars="100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服刑期间执行刑期变动情况：无。刑期2021年8月10日至2025年8月2日。</w:t>
      </w:r>
    </w:p>
    <w:p>
      <w:pPr>
        <w:autoSpaceDN w:val="0"/>
        <w:adjustRightInd w:val="0"/>
        <w:snapToGrid w:val="0"/>
        <w:spacing w:line="480" w:lineRule="exact"/>
        <w:ind w:left="210" w:leftChars="100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该犯在服刑改造期间,确有悔改（立功）表现，具体事实如下：</w:t>
      </w:r>
    </w:p>
    <w:p>
      <w:pPr>
        <w:autoSpaceDN w:val="0"/>
        <w:adjustRightInd w:val="0"/>
        <w:snapToGrid w:val="0"/>
        <w:spacing w:line="480" w:lineRule="exact"/>
        <w:ind w:left="210" w:leftChars="100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一、认罪悔罪、遵守法律法规及监规方面：罪犯杨许升在服刑期间，能服从法院判决，认罪悔罪，认真遵守法律法规及监规纪律，服从管教。</w:t>
      </w:r>
    </w:p>
    <w:p>
      <w:pPr>
        <w:autoSpaceDN w:val="0"/>
        <w:adjustRightInd w:val="0"/>
        <w:snapToGrid w:val="0"/>
        <w:spacing w:line="480" w:lineRule="exact"/>
        <w:ind w:left="210" w:leftChars="100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二、教育改造方面：能接受教育改造，积极参加思想、文化、职业技术教育，“三课”学习成绩合格。</w:t>
      </w:r>
    </w:p>
    <w:p>
      <w:pPr>
        <w:autoSpaceDN w:val="0"/>
        <w:adjustRightInd w:val="0"/>
        <w:snapToGrid w:val="0"/>
        <w:spacing w:line="480" w:lineRule="exact"/>
        <w:ind w:left="210" w:leftChars="100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三、劳动改造方面：主要从事数据线加工岗位，能积极参加劳动，按时完成劳动任务，表现较好。</w:t>
      </w:r>
    </w:p>
    <w:p>
      <w:pPr>
        <w:autoSpaceDN w:val="0"/>
        <w:adjustRightInd w:val="0"/>
        <w:snapToGrid w:val="0"/>
        <w:spacing w:line="480" w:lineRule="exact"/>
        <w:ind w:left="210" w:leftChars="100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四、履行财产性判项方面：罚金人民币1000.00元已履行；民事赔偿人民币550167.54元未履行；案件受理费9510.00元未履行。</w:t>
      </w:r>
    </w:p>
    <w:p>
      <w:pPr>
        <w:autoSpaceDN w:val="0"/>
        <w:adjustRightInd w:val="0"/>
        <w:snapToGrid w:val="0"/>
        <w:spacing w:line="480" w:lineRule="exact"/>
        <w:ind w:left="210" w:leftChars="100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五、考核奖励情况：2021年10月至2022年5月获1个表扬；2022年6月至2022年11月获1个表扬；2022年12月至2023年5月获1个表扬；2023年6月至2023年11月获1个表扬；获得共4个表扬。</w:t>
      </w:r>
    </w:p>
    <w:p>
      <w:pPr>
        <w:autoSpaceDN w:val="0"/>
        <w:adjustRightInd w:val="0"/>
        <w:snapToGrid w:val="0"/>
        <w:spacing w:line="480" w:lineRule="exact"/>
        <w:ind w:left="210" w:leftChars="100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扣分及违规情况：无。</w:t>
      </w:r>
    </w:p>
    <w:p>
      <w:pPr>
        <w:autoSpaceDN w:val="0"/>
        <w:adjustRightInd w:val="0"/>
        <w:snapToGrid w:val="0"/>
        <w:spacing w:line="480" w:lineRule="exact"/>
        <w:ind w:left="210" w:leftChars="100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从严情形：该犯财产性判项未履行完毕。</w:t>
      </w:r>
    </w:p>
    <w:p>
      <w:pPr>
        <w:autoSpaceDN w:val="0"/>
        <w:adjustRightInd w:val="0"/>
        <w:snapToGrid w:val="0"/>
        <w:spacing w:line="480" w:lineRule="exact"/>
        <w:ind w:left="210" w:leftChars="100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检察机关审查意见：</w:t>
      </w:r>
      <w:r>
        <w:rPr>
          <w:rFonts w:ascii="仿宋_GB2312" w:hAnsi="仿宋_GB2312" w:eastAsia="仿宋_GB2312"/>
          <w:sz w:val="32"/>
          <w:u w:color="auto"/>
        </w:rPr>
        <w:t>符合减刑条件，建议监狱对该犯减刑幅度从严掌握，监狱长办公会予以采纳。</w:t>
      </w:r>
    </w:p>
    <w:p>
      <w:pPr>
        <w:autoSpaceDN w:val="0"/>
        <w:adjustRightInd w:val="0"/>
        <w:snapToGrid w:val="0"/>
        <w:spacing w:line="480" w:lineRule="exact"/>
        <w:ind w:left="210" w:leftChars="100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综上所述，罪犯杨许升在服刑改造期间，能认真遵守监规，接受教育改造，确有悔改表现。</w:t>
      </w:r>
    </w:p>
    <w:p>
      <w:pPr>
        <w:autoSpaceDN w:val="0"/>
        <w:adjustRightInd w:val="0"/>
        <w:snapToGrid w:val="0"/>
        <w:spacing w:line="480" w:lineRule="exact"/>
        <w:ind w:left="210" w:leftChars="100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此，根据《中华人民共和国刑法》第七十八条第一款，第七十九条、《中华人民共和国刑事诉讼法》第二百七十三条、《中华人民共和国监狱法》第二十九条之规定，经征求检察机关意见，建议对罪犯杨许升提请减去有期徒刑七个月。特提请裁定。</w:t>
      </w:r>
    </w:p>
    <w:p>
      <w:pPr>
        <w:pStyle w:val="2"/>
        <w:autoSpaceDN w:val="0"/>
        <w:adjustRightInd w:val="0"/>
        <w:snapToGrid w:val="0"/>
        <w:spacing w:line="480" w:lineRule="exact"/>
        <w:ind w:left="210" w:leftChars="100" w:firstLine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pStyle w:val="2"/>
        <w:autoSpaceDN w:val="0"/>
        <w:adjustRightInd w:val="0"/>
        <w:snapToGrid w:val="0"/>
        <w:spacing w:line="480" w:lineRule="exact"/>
        <w:ind w:left="210" w:leftChars="100" w:firstLine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黔南布依族苗族自治州中级人民法院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2917" w:hRule="atLeast"/>
        </w:trPr>
        <w:tc>
          <w:tcPr>
            <w:tcW w:w="4815" w:type="dxa"/>
          </w:tcPr>
          <w:p>
            <w:pPr>
              <w:autoSpaceDN w:val="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3481" w:type="dxa"/>
            <w:vAlign w:val="center"/>
          </w:tcPr>
          <w:p>
            <w:pPr>
              <w:autoSpaceDN w:val="0"/>
              <w:jc w:val="center"/>
              <w:rPr>
                <w:rFonts w:ascii="仿宋_GB2312" w:hAnsi="仿宋" w:eastAsia="仿宋_GB2312"/>
                <w:sz w:val="30"/>
                <w:szCs w:val="30"/>
              </w:rPr>
            </w:pPr>
          </w:p>
          <w:p>
            <w:pPr>
              <w:autoSpaceDN w:val="0"/>
              <w:jc w:val="center"/>
              <w:rPr>
                <w:rFonts w:ascii="仿宋_GB2312" w:hAnsi="仿宋" w:eastAsia="仿宋_GB2312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autoSpaceDN w:val="0"/>
              <w:jc w:val="center"/>
              <w:rPr>
                <w:rFonts w:ascii="仿宋_GB2312" w:hAnsi="仿宋" w:eastAsia="仿宋_GB2312"/>
                <w:sz w:val="30"/>
                <w:szCs w:val="30"/>
              </w:rPr>
            </w:pPr>
          </w:p>
          <w:p>
            <w:pPr>
              <w:autoSpaceDN w:val="0"/>
              <w:jc w:val="center"/>
              <w:rPr>
                <w:rFonts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（公章）</w:t>
            </w:r>
          </w:p>
          <w:p>
            <w:pPr>
              <w:autoSpaceDN w:val="0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2024年5月8日</w:t>
            </w:r>
          </w:p>
        </w:tc>
      </w:tr>
    </w:tbl>
    <w:p>
      <w:pPr>
        <w:autoSpaceDN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D39"/>
    <w:rsid w:val="0001095D"/>
    <w:rsid w:val="00011192"/>
    <w:rsid w:val="0008003A"/>
    <w:rsid w:val="00095866"/>
    <w:rsid w:val="00096338"/>
    <w:rsid w:val="001357D9"/>
    <w:rsid w:val="0018278E"/>
    <w:rsid w:val="001A1570"/>
    <w:rsid w:val="001C2D60"/>
    <w:rsid w:val="00224BFC"/>
    <w:rsid w:val="00226CE6"/>
    <w:rsid w:val="00270A4C"/>
    <w:rsid w:val="002D3C35"/>
    <w:rsid w:val="00325907"/>
    <w:rsid w:val="00344724"/>
    <w:rsid w:val="003664E5"/>
    <w:rsid w:val="003C0EBA"/>
    <w:rsid w:val="003F1B1D"/>
    <w:rsid w:val="003F4405"/>
    <w:rsid w:val="003F4B79"/>
    <w:rsid w:val="00493AD5"/>
    <w:rsid w:val="004C1D39"/>
    <w:rsid w:val="004E3655"/>
    <w:rsid w:val="00537D06"/>
    <w:rsid w:val="00576181"/>
    <w:rsid w:val="005A3797"/>
    <w:rsid w:val="005C0D91"/>
    <w:rsid w:val="005C6701"/>
    <w:rsid w:val="006054B6"/>
    <w:rsid w:val="006440D6"/>
    <w:rsid w:val="006A7F87"/>
    <w:rsid w:val="006E02BE"/>
    <w:rsid w:val="006F5257"/>
    <w:rsid w:val="00725EA2"/>
    <w:rsid w:val="007500E1"/>
    <w:rsid w:val="00764BF8"/>
    <w:rsid w:val="00766490"/>
    <w:rsid w:val="007A33CE"/>
    <w:rsid w:val="007E3350"/>
    <w:rsid w:val="00823D12"/>
    <w:rsid w:val="008376FE"/>
    <w:rsid w:val="00842436"/>
    <w:rsid w:val="0091030D"/>
    <w:rsid w:val="0091771C"/>
    <w:rsid w:val="009A6D92"/>
    <w:rsid w:val="00A23A86"/>
    <w:rsid w:val="00A33418"/>
    <w:rsid w:val="00A34AA4"/>
    <w:rsid w:val="00A45F7E"/>
    <w:rsid w:val="00A527AB"/>
    <w:rsid w:val="00A92539"/>
    <w:rsid w:val="00B0168D"/>
    <w:rsid w:val="00B143CF"/>
    <w:rsid w:val="00B42589"/>
    <w:rsid w:val="00B81F19"/>
    <w:rsid w:val="00C915DA"/>
    <w:rsid w:val="00CB4D10"/>
    <w:rsid w:val="00D57885"/>
    <w:rsid w:val="00D6520F"/>
    <w:rsid w:val="00DA573F"/>
    <w:rsid w:val="00DC0DB9"/>
    <w:rsid w:val="00E35A25"/>
    <w:rsid w:val="00E5365A"/>
    <w:rsid w:val="064F0DEE"/>
    <w:rsid w:val="392D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unhideWhenUsed/>
    <w:uiPriority w:val="99"/>
    <w:rPr>
      <w:rFonts w:ascii="仿宋" w:hAnsi="仿宋" w:eastAsia="仿宋"/>
      <w:sz w:val="30"/>
      <w:szCs w:val="30"/>
    </w:rPr>
  </w:style>
  <w:style w:type="paragraph" w:styleId="3">
    <w:name w:val="Closing"/>
    <w:basedOn w:val="1"/>
    <w:link w:val="12"/>
    <w:unhideWhenUsed/>
    <w:uiPriority w:val="99"/>
    <w:pPr>
      <w:ind w:left="100" w:leftChars="2100"/>
    </w:pPr>
    <w:rPr>
      <w:rFonts w:ascii="仿宋" w:hAnsi="仿宋" w:eastAsia="仿宋"/>
      <w:sz w:val="30"/>
      <w:szCs w:val="30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uiPriority w:val="99"/>
    <w:rPr>
      <w:sz w:val="18"/>
      <w:szCs w:val="18"/>
    </w:rPr>
  </w:style>
  <w:style w:type="character" w:customStyle="1" w:styleId="11">
    <w:name w:val="称呼 字符"/>
    <w:basedOn w:val="8"/>
    <w:link w:val="2"/>
    <w:uiPriority w:val="99"/>
    <w:rPr>
      <w:rFonts w:ascii="仿宋" w:hAnsi="仿宋" w:eastAsia="仿宋"/>
      <w:sz w:val="30"/>
      <w:szCs w:val="30"/>
    </w:rPr>
  </w:style>
  <w:style w:type="character" w:customStyle="1" w:styleId="12">
    <w:name w:val="结束语 字符"/>
    <w:basedOn w:val="8"/>
    <w:link w:val="3"/>
    <w:uiPriority w:val="99"/>
    <w:rPr>
      <w:rFonts w:ascii="仿宋" w:hAnsi="仿宋" w:eastAsia="仿宋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Lines>1</Lines>
  <Paragraphs>1</Paragraphs>
  <TotalTime>77</TotalTime>
  <ScaleCrop>false</ScaleCrop>
  <LinksUpToDate>false</LinksUpToDate>
  <CharactersWithSpaces>187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2024-06-03T00:48:27Z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6465E1C34AD64BA4A95D8D481CF85282</vt:lpwstr>
  </property>
</Properties>
</file>