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(2024)桐监减字第1号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罪犯帅宏秉，男，1966年10月18日生，汉族，高中文化，上海市长宁区人。现在贵州省桐州监狱服刑。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5月19日，贵州省福泉市人民法院作出（2022）黔2702刑初50号刑事判决，认定帅宏秉犯滥伐林木罪，判处有期徒刑三年六个月，并处罚金人民币3000.00元；追缴违法所得人民币4700.00元；附带共同赔偿生态修复金25000.00元。刑期自2021年9月4日起至2025年3月3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判决发生法律效力后2022年7月22日交付执行，2022年10月31日从贵州省凯里监狱调入贵州省桐州监狱服刑。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服刑期间执行刑期变动情况：无。刑期2021年9月4日至2025年3月3日。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一、认罪悔罪、遵守法律法规及监规方面：罪犯帅宏秉在服刑期间，能服从法院判决，认罪悔罪，认真遵守法律法规及监规纪律，服从管教。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三、劳动改造方面：能积极参加劳动，努力学习和提升劳动技能，主要从事数据线套壳、数据线开线、生产辅助等岗位，按照要求完成劳动任务，表现较好。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四、履行财产性判项方面：罚金人民币3000.00元(已全部缴纳)；民事赔偿人民币25000.00元(已全部履行)；追缴违法所得人民币4700.00元(上缴国库)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五、考核奖励情况：2022年7月至2023年3月获表扬和物质奖励1次；2023年4月至2023年9月获1个表扬；获得共2个表扬、1个物质奖励。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综上所述，罪犯帅宏秉在服刑改造期间，能认真遵守监规，接受教育改造，确有悔改表现。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帅宏秉提请减去有期徒刑六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CC59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qFormat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2024-06-03T00:46:59Z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551AD83E8EC6432F9C4078CD2C42C747</vt:lpwstr>
  </property>
</Properties>
</file>