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(2024)桐监减字第41号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罪犯刘栋，男，1989年5月28日生，彝族，初中文化，贵州省毕节市七星关区人。现在贵州省桐州监狱服刑。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2022年12月27日，贵州省毕节市七星关区人民法院作出（2022）黔0502刑初851号刑事判决，认定刘栋犯猥亵儿童罪，判处有期徒刑二年六个月。刑期自2022年8月21日起至2025年2月20日止。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服刑期间执行刑期变动情况：无。刑期2022年8月21日至2025年2月20日。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一、认罪悔罪方面：罪犯刘栋在服刑期间，能服从法院判决，认罪悔罪。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二、遵守法律法规及监规方面：罪犯刘栋在服刑期间，认真遵守法律法规及监规纪律，服从管教。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四、劳动改造方面：该犯从事生活卫生，数据线注塑岗位，能积极参加劳动，按时完成劳动任务，表现好。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扣分及违规情况：2024年07月12日，因罪犯刘栋直接用手捡食加工好的食品，此行为违反了生活卫生标准化管理规定，给予扣3分。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从严情形：犯罪情节及吸毒劣迹情况。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经审查，我院认为：罪犯刘栋符合提请减刑条件。未发现提请减刑建议不当，同意将案件交监狱长办公会审核。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综上所述，罪犯刘栋在服刑改造期间，能认真遵守监规，接受教育改造，确有悔改表现。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刘栋提请减去有期徒刑的剩余刑期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E7950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2024-10-16T08:22:38Z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C433BC6E5FBE41A5A48762A8F763DBC4</vt:lpwstr>
  </property>
</Properties>
</file>