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(2024)桐监减字第39号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罪犯吴华刚，男，1981年11月30日生，汉族，小学文化，贵州省凯里市人。现在贵州省桐州监狱服刑。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2022年8月2日，贵州省凯里市人民法院作出（2022）黔2601刑初330号刑事判决，认定吴华刚犯贩卖毒品罪，判处有期徒刑三年一个月，并处罚金人民币 3000 元；追缴吴华刚违法所得共计 2241 元；刑期自2022年2月25日起至2025年3月24日止，判决发生法律效力后交付执行。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判决发生法律效力后2022年11月14日交付执行，2023年1月5日从凯里监狱调入贵州省桐州监狱服刑。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服刑期间执行刑期变动情况：无。刑期2022年2月25日至2025年3月24日。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一、认罪悔罪方面：罪犯吴华刚在服刑期间，能服从法院判决，认罪悔罪。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二、遵守法律法规及监规方面：罪犯吴华刚在服刑期间，认真遵守法律法规及监规纪律，听从警官安排，服从管教。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四、劳动改造方面：能积极参加劳动，主要从事布玩平机、夜间值星员工种，按时完成劳动任务，表现好。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五、履行财产性判项方面：罚金人民币3000元(已全部缴纳)；追缴违法所得人民币2241元(已全部缴纳)。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六、考核奖励情况：2022年11月至2023年7月获1个表扬；2023年8月至2024年1月获1个表扬；获得共2个表扬。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从严情形：涉毒劣迹情况。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经审查，我院认为：罪犯吴华刚符合提请减刑条件。未发现提请减刑建议不当，同意将案件交监狱长办公会审核。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综上所述，罪犯吴华刚在服刑改造期间，能认真遵守监规，接受教育改造，确有悔改表现。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吴华刚提请减去有期徒刑五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4178DE"/>
    <w:rsid w:val="611113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2024-10-16T08:21:34Z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8DF56730035549C294B36F246025E15D</vt:lpwstr>
  </property>
</Properties>
</file>