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(2024)桐监减字第47号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罪犯侯俊龙，男，1985年6月18日生，汉族，中专文化，贵州省福泉市人。现在贵州省桐州监狱服刑。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2022年6月24日，贵州省福泉市人民法院作出（2022）黔2702刑初95号刑事判决，认定侯俊龙犯故意伤害罪，判处有期徒刑三年十个月，刑期自2021年12月18日起至2025年10月1日止。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判决发生法律效力后2022年7月22日交付执行，2022年10月31日从贵州省凯里监狱调入贵州省桐州监狱服刑。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服刑期间执行刑期变动情况：无。刑期2021年12月18日至2025年10月1日。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一、认罪悔罪方面：罪犯侯俊龙在服刑期间，能服从法院判决，认罪悔罪。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二、遵守法律法规及监规方面：罪犯侯俊龙在服刑期间，认真遵守法律法规及监规纪律，服从管教。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四、劳动改造方面：该犯从事环境卫生保洁员，数据线打包，数据线焊锡，数据线套壳岗位，能积极参加劳动，按时完成劳动任务，表现好。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，罪犯侯俊龙拟提请减刑幅度不当。理由是：该犯犯故意伤害罪，综合考虑该犯犯罪性质、情节、危害程度等情况，根据《最高人民法院关于办理减刑、假释案件具体应用法律的规定》第二条之规定，建议监狱对该犯减刑幅度从严掌握，并按程序报请监狱长办公会审议。监狱长办公会予以采纳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综上所述，罪犯侯俊龙在服刑改造期间，能认真遵守监规，接受教育改造，确有悔改表现。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侯俊龙提请减去有期徒刑八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5FC28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2024-10-16T08:25:09Z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C02A9E3ED79242D185B72B980E59E329</vt:lpwstr>
  </property>
</Properties>
</file>