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贵州省黔南监狱</w:t>
      </w:r>
    </w:p>
    <w:p>
      <w:pPr>
        <w:snapToGrid w:val="0"/>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spacing w:line="560" w:lineRule="exact"/>
        <w:jc w:val="right"/>
        <w:rPr>
          <w:rFonts w:ascii="仿宋_GB2312" w:hAnsi="仿宋_GB2312" w:eastAsia="仿宋_GB2312"/>
          <w:sz w:val="32"/>
          <w:szCs w:val="32"/>
        </w:rPr>
      </w:pPr>
    </w:p>
    <w:p>
      <w:pPr>
        <w:spacing w:line="560" w:lineRule="exact"/>
        <w:jc w:val="right"/>
        <w:rPr>
          <w:rFonts w:ascii="仿宋_GB2312" w:hAnsi="仿宋_GB2312" w:eastAsia="仿宋_GB2312"/>
          <w:sz w:val="32"/>
          <w:szCs w:val="32"/>
        </w:rPr>
      </w:pPr>
      <w:r>
        <w:rPr>
          <w:rFonts w:ascii="仿宋_GB2312" w:hAnsi="仿宋_GB2312" w:eastAsia="仿宋_GB2312"/>
          <w:sz w:val="32"/>
          <w:szCs w:val="32"/>
        </w:rPr>
        <w:t>(2025)黔南监提减字第27号</w:t>
      </w:r>
    </w:p>
    <w:p>
      <w:pPr>
        <w:spacing w:line="560" w:lineRule="exact"/>
        <w:jc w:val="right"/>
        <w:rPr>
          <w:rFonts w:ascii="仿宋_GB2312" w:hAns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val="0"/>
        <w:spacing w:line="520" w:lineRule="exact"/>
        <w:ind w:firstLine="640"/>
        <w:textAlignment w:val="auto"/>
        <w:rPr>
          <w:rFonts w:ascii="仿宋_GB2312" w:hAnsi="仿宋_GB2312" w:eastAsia="仿宋_GB2312"/>
          <w:sz w:val="32"/>
          <w:szCs w:val="32"/>
        </w:rPr>
      </w:pPr>
      <w:r>
        <w:rPr>
          <w:rFonts w:ascii="仿宋_GB2312" w:hAnsi="仿宋_GB2312" w:eastAsia="仿宋_GB2312"/>
          <w:sz w:val="32"/>
          <w:szCs w:val="32"/>
        </w:rPr>
        <w:t>罪犯周青，男，1990年9月3日生，汉族，初中文化贵州省贵阳市观山湖区人，现在贵州省黔南监狱服刑。</w:t>
      </w:r>
    </w:p>
    <w:p>
      <w:pPr>
        <w:keepNext w:val="0"/>
        <w:keepLines w:val="0"/>
        <w:pageBreakBefore w:val="0"/>
        <w:widowControl w:val="0"/>
        <w:kinsoku/>
        <w:wordWrap/>
        <w:overflowPunct/>
        <w:topLinePunct w:val="0"/>
        <w:autoSpaceDE/>
        <w:autoSpaceDN/>
        <w:bidi w:val="0"/>
        <w:adjustRightInd/>
        <w:snapToGrid w:val="0"/>
        <w:spacing w:line="520" w:lineRule="exact"/>
        <w:ind w:firstLine="640"/>
        <w:textAlignment w:val="auto"/>
        <w:rPr>
          <w:rFonts w:ascii="仿宋_GB2312" w:hAnsi="仿宋_GB2312" w:eastAsia="仿宋_GB2312"/>
          <w:sz w:val="32"/>
          <w:szCs w:val="32"/>
        </w:rPr>
      </w:pPr>
      <w:r>
        <w:rPr>
          <w:rFonts w:ascii="仿宋_GB2312" w:hAnsi="仿宋_GB2312" w:eastAsia="仿宋_GB2312"/>
          <w:sz w:val="32"/>
          <w:szCs w:val="32"/>
        </w:rPr>
        <w:t>2009年2月26日因抢夺罪被贵阳市云岩区人民法院判处有期徒刑三年，并处罚金人民币二千元：2011年12月1日因犯故意毁坏财物罪被贵阳市南明区人民法院判处有期徒刑一年六个月。2023年1月11日，贵州省贵阳市观山湖区人民法院作出（2022）黔0115刑初201号刑事判决，认定周青犯强奸罪，判处有期徒刑四年（刑期自2022年5月31日起至2026年5月16日止）。2023年4月7日，贵州省贵阳市中级人民法院作出（2023）黔01刑终37号刑事裁定，驳回上诉，维持原判。</w:t>
      </w:r>
    </w:p>
    <w:p>
      <w:pPr>
        <w:keepNext w:val="0"/>
        <w:keepLines w:val="0"/>
        <w:pageBreakBefore w:val="0"/>
        <w:widowControl w:val="0"/>
        <w:kinsoku/>
        <w:wordWrap/>
        <w:overflowPunct/>
        <w:topLinePunct w:val="0"/>
        <w:autoSpaceDE/>
        <w:autoSpaceDN/>
        <w:bidi w:val="0"/>
        <w:adjustRightInd/>
        <w:snapToGrid w:val="0"/>
        <w:spacing w:line="520" w:lineRule="exact"/>
        <w:ind w:firstLine="640"/>
        <w:textAlignment w:val="auto"/>
        <w:rPr>
          <w:rFonts w:ascii="仿宋_GB2312" w:hAnsi="仿宋_GB2312" w:eastAsia="仿宋_GB2312"/>
          <w:sz w:val="32"/>
          <w:szCs w:val="32"/>
        </w:rPr>
      </w:pPr>
      <w:r>
        <w:rPr>
          <w:rFonts w:ascii="仿宋_GB2312" w:hAnsi="仿宋_GB2312" w:eastAsia="仿宋_GB2312"/>
          <w:sz w:val="32"/>
          <w:szCs w:val="32"/>
        </w:rPr>
        <w:t>判决发生法律效力后2023年5月17日交付执行，2023年6月28日从贵州省普定监狱调入贵州省瓮安监狱（现贵州省黔南监狱）服刑。</w:t>
      </w:r>
    </w:p>
    <w:p>
      <w:pPr>
        <w:keepNext w:val="0"/>
        <w:keepLines w:val="0"/>
        <w:pageBreakBefore w:val="0"/>
        <w:widowControl w:val="0"/>
        <w:kinsoku/>
        <w:wordWrap/>
        <w:overflowPunct/>
        <w:topLinePunct w:val="0"/>
        <w:autoSpaceDE/>
        <w:autoSpaceDN/>
        <w:bidi w:val="0"/>
        <w:adjustRightInd/>
        <w:snapToGrid w:val="0"/>
        <w:spacing w:line="520" w:lineRule="exact"/>
        <w:ind w:firstLine="640"/>
        <w:textAlignment w:val="auto"/>
        <w:rPr>
          <w:rFonts w:ascii="仿宋_GB2312" w:hAnsi="仿宋_GB2312" w:eastAsia="仿宋_GB2312"/>
          <w:sz w:val="32"/>
          <w:szCs w:val="32"/>
        </w:rPr>
      </w:pPr>
      <w:r>
        <w:rPr>
          <w:rFonts w:ascii="仿宋_GB2312" w:hAnsi="仿宋_GB2312" w:eastAsia="仿宋_GB2312"/>
          <w:sz w:val="32"/>
          <w:szCs w:val="32"/>
        </w:rPr>
        <w:t>服刑期间执行刑期变动情况：无。</w:t>
      </w:r>
    </w:p>
    <w:p>
      <w:pPr>
        <w:keepNext w:val="0"/>
        <w:keepLines w:val="0"/>
        <w:pageBreakBefore w:val="0"/>
        <w:widowControl w:val="0"/>
        <w:kinsoku/>
        <w:wordWrap/>
        <w:overflowPunct/>
        <w:topLinePunct w:val="0"/>
        <w:autoSpaceDE/>
        <w:autoSpaceDN/>
        <w:bidi w:val="0"/>
        <w:adjustRightInd/>
        <w:snapToGrid w:val="0"/>
        <w:spacing w:line="520" w:lineRule="exact"/>
        <w:ind w:firstLine="640"/>
        <w:textAlignment w:val="auto"/>
        <w:rPr>
          <w:rFonts w:ascii="仿宋_GB2312" w:hAnsi="仿宋_GB2312" w:eastAsia="仿宋_GB2312"/>
          <w:sz w:val="32"/>
          <w:szCs w:val="32"/>
        </w:rPr>
      </w:pPr>
      <w:r>
        <w:rPr>
          <w:rFonts w:ascii="仿宋_GB2312" w:hAnsi="仿宋_GB2312" w:eastAsia="仿宋_GB2312"/>
          <w:sz w:val="32"/>
          <w:szCs w:val="32"/>
        </w:rPr>
        <w:t>该犯在服刑改造期间，确有悔改表现，具体事实如下：</w:t>
      </w:r>
    </w:p>
    <w:p>
      <w:pPr>
        <w:keepNext w:val="0"/>
        <w:keepLines w:val="0"/>
        <w:pageBreakBefore w:val="0"/>
        <w:widowControl w:val="0"/>
        <w:kinsoku/>
        <w:wordWrap/>
        <w:overflowPunct/>
        <w:topLinePunct w:val="0"/>
        <w:autoSpaceDE/>
        <w:autoSpaceDN/>
        <w:bidi w:val="0"/>
        <w:adjustRightInd/>
        <w:snapToGrid w:val="0"/>
        <w:spacing w:line="520" w:lineRule="exact"/>
        <w:ind w:firstLine="640"/>
        <w:textAlignment w:val="auto"/>
        <w:rPr>
          <w:rFonts w:ascii="仿宋_GB2312" w:hAnsi="仿宋_GB2312" w:eastAsia="仿宋_GB2312"/>
          <w:sz w:val="32"/>
          <w:szCs w:val="32"/>
        </w:rPr>
      </w:pPr>
      <w:r>
        <w:rPr>
          <w:rFonts w:ascii="仿宋_GB2312" w:hAnsi="仿宋_GB2312" w:eastAsia="仿宋_GB2312"/>
          <w:sz w:val="32"/>
          <w:szCs w:val="32"/>
        </w:rPr>
        <w:t>一、认罪悔罪方面：罪犯周青在服刑期间，能服从法院判决，认罪悔罪。</w:t>
      </w:r>
    </w:p>
    <w:p>
      <w:pPr>
        <w:keepNext w:val="0"/>
        <w:keepLines w:val="0"/>
        <w:pageBreakBefore w:val="0"/>
        <w:widowControl w:val="0"/>
        <w:kinsoku/>
        <w:wordWrap/>
        <w:overflowPunct/>
        <w:topLinePunct w:val="0"/>
        <w:autoSpaceDE/>
        <w:autoSpaceDN/>
        <w:bidi w:val="0"/>
        <w:adjustRightInd/>
        <w:snapToGrid w:val="0"/>
        <w:spacing w:line="520" w:lineRule="exact"/>
        <w:ind w:firstLine="640"/>
        <w:textAlignment w:val="auto"/>
        <w:rPr>
          <w:rFonts w:ascii="仿宋_GB2312" w:hAnsi="仿宋_GB2312" w:eastAsia="仿宋_GB2312"/>
          <w:sz w:val="32"/>
          <w:szCs w:val="32"/>
        </w:rPr>
      </w:pPr>
      <w:r>
        <w:rPr>
          <w:rFonts w:ascii="仿宋_GB2312" w:hAnsi="仿宋_GB2312" w:eastAsia="仿宋_GB2312"/>
          <w:sz w:val="32"/>
          <w:szCs w:val="32"/>
        </w:rPr>
        <w:t>二、遵守法律法规及监规方面：罪犯周青在服刑期间，认真遵守法律法规及监规纪律，服从管教。</w:t>
      </w:r>
    </w:p>
    <w:p>
      <w:pPr>
        <w:keepNext w:val="0"/>
        <w:keepLines w:val="0"/>
        <w:pageBreakBefore w:val="0"/>
        <w:widowControl w:val="0"/>
        <w:kinsoku/>
        <w:wordWrap/>
        <w:overflowPunct/>
        <w:topLinePunct w:val="0"/>
        <w:autoSpaceDE/>
        <w:autoSpaceDN/>
        <w:bidi w:val="0"/>
        <w:adjustRightInd/>
        <w:snapToGrid w:val="0"/>
        <w:spacing w:line="520" w:lineRule="exact"/>
        <w:ind w:firstLine="640"/>
        <w:textAlignment w:val="auto"/>
        <w:rPr>
          <w:rFonts w:ascii="仿宋_GB2312" w:hAnsi="仿宋_GB2312" w:eastAsia="仿宋_GB2312"/>
          <w:sz w:val="32"/>
          <w:szCs w:val="32"/>
        </w:rPr>
      </w:pPr>
      <w:r>
        <w:rPr>
          <w:rFonts w:ascii="仿宋_GB2312" w:hAnsi="仿宋_GB2312" w:eastAsia="仿宋_GB2312"/>
          <w:sz w:val="32"/>
          <w:szCs w:val="32"/>
        </w:rPr>
        <w:t>三、教育改造方面：能接受教育改造，积极参加思想、文化、职业技术教育，“三课”学习成绩合格。</w:t>
      </w:r>
    </w:p>
    <w:p>
      <w:pPr>
        <w:keepNext w:val="0"/>
        <w:keepLines w:val="0"/>
        <w:pageBreakBefore w:val="0"/>
        <w:widowControl w:val="0"/>
        <w:kinsoku/>
        <w:wordWrap/>
        <w:overflowPunct/>
        <w:topLinePunct w:val="0"/>
        <w:autoSpaceDE/>
        <w:autoSpaceDN/>
        <w:bidi w:val="0"/>
        <w:adjustRightInd/>
        <w:snapToGrid w:val="0"/>
        <w:spacing w:line="520" w:lineRule="exact"/>
        <w:ind w:firstLine="640"/>
        <w:textAlignment w:val="auto"/>
        <w:rPr>
          <w:rFonts w:ascii="仿宋_GB2312" w:hAnsi="仿宋_GB2312" w:eastAsia="仿宋_GB2312"/>
          <w:sz w:val="32"/>
          <w:szCs w:val="32"/>
        </w:rPr>
      </w:pPr>
      <w:r>
        <w:rPr>
          <w:rFonts w:ascii="仿宋_GB2312" w:hAnsi="仿宋_GB2312" w:eastAsia="仿宋_GB2312"/>
          <w:sz w:val="32"/>
          <w:szCs w:val="32"/>
        </w:rPr>
        <w:t>四、劳动改造方面：能积极参加劳动，按时完成劳动任务，表现好。</w:t>
      </w:r>
    </w:p>
    <w:p>
      <w:pPr>
        <w:keepNext w:val="0"/>
        <w:keepLines w:val="0"/>
        <w:pageBreakBefore w:val="0"/>
        <w:widowControl w:val="0"/>
        <w:kinsoku/>
        <w:wordWrap/>
        <w:overflowPunct/>
        <w:topLinePunct w:val="0"/>
        <w:autoSpaceDE/>
        <w:autoSpaceDN/>
        <w:bidi w:val="0"/>
        <w:adjustRightInd/>
        <w:snapToGrid w:val="0"/>
        <w:spacing w:line="520" w:lineRule="exact"/>
        <w:ind w:firstLine="640"/>
        <w:textAlignment w:val="auto"/>
        <w:rPr>
          <w:rFonts w:ascii="仿宋_GB2312" w:hAnsi="仿宋_GB2312" w:eastAsia="仿宋_GB2312"/>
          <w:sz w:val="32"/>
          <w:szCs w:val="32"/>
        </w:rPr>
      </w:pPr>
      <w:r>
        <w:rPr>
          <w:rFonts w:ascii="仿宋_GB2312" w:hAnsi="仿宋_GB2312" w:eastAsia="仿宋_GB2312"/>
          <w:sz w:val="32"/>
          <w:szCs w:val="32"/>
        </w:rPr>
        <w:t>五、履行财产性判项方面：无。</w:t>
      </w:r>
    </w:p>
    <w:p>
      <w:pPr>
        <w:keepNext w:val="0"/>
        <w:keepLines w:val="0"/>
        <w:pageBreakBefore w:val="0"/>
        <w:widowControl w:val="0"/>
        <w:kinsoku/>
        <w:wordWrap/>
        <w:overflowPunct/>
        <w:topLinePunct w:val="0"/>
        <w:autoSpaceDE/>
        <w:autoSpaceDN/>
        <w:bidi w:val="0"/>
        <w:adjustRightInd/>
        <w:snapToGrid w:val="0"/>
        <w:spacing w:line="520" w:lineRule="exact"/>
        <w:ind w:firstLine="640"/>
        <w:textAlignment w:val="auto"/>
        <w:rPr>
          <w:rFonts w:ascii="仿宋_GB2312" w:hAnsi="仿宋_GB2312" w:eastAsia="仿宋_GB2312"/>
          <w:sz w:val="32"/>
          <w:szCs w:val="32"/>
        </w:rPr>
      </w:pPr>
      <w:r>
        <w:rPr>
          <w:rFonts w:ascii="仿宋_GB2312" w:hAnsi="仿宋_GB2312" w:eastAsia="仿宋_GB2312"/>
          <w:sz w:val="32"/>
          <w:szCs w:val="32"/>
        </w:rPr>
        <w:t>六、考核奖励情况：2023年5月至2024年1月获1个表扬；2024年2月至2024年7月获1个表扬；2024年8月至2025年1月获1个表扬；共获得3个表扬。</w:t>
      </w:r>
    </w:p>
    <w:p>
      <w:pPr>
        <w:keepNext w:val="0"/>
        <w:keepLines w:val="0"/>
        <w:pageBreakBefore w:val="0"/>
        <w:widowControl w:val="0"/>
        <w:kinsoku/>
        <w:wordWrap/>
        <w:overflowPunct/>
        <w:topLinePunct w:val="0"/>
        <w:autoSpaceDE/>
        <w:autoSpaceDN/>
        <w:bidi w:val="0"/>
        <w:adjustRightInd/>
        <w:snapToGrid w:val="0"/>
        <w:spacing w:line="520" w:lineRule="exact"/>
        <w:ind w:firstLine="640"/>
        <w:textAlignment w:val="auto"/>
        <w:rPr>
          <w:rFonts w:ascii="仿宋_GB2312" w:hAnsi="仿宋_GB2312" w:eastAsia="仿宋_GB2312"/>
          <w:sz w:val="32"/>
          <w:szCs w:val="32"/>
        </w:rPr>
      </w:pPr>
      <w:r>
        <w:rPr>
          <w:rFonts w:ascii="仿宋_GB2312" w:hAnsi="仿宋_GB2312" w:eastAsia="仿宋_GB2312"/>
          <w:sz w:val="32"/>
          <w:szCs w:val="32"/>
        </w:rPr>
        <w:t>扣分及违规情况：无。</w:t>
      </w:r>
    </w:p>
    <w:p>
      <w:pPr>
        <w:keepNext w:val="0"/>
        <w:keepLines w:val="0"/>
        <w:pageBreakBefore w:val="0"/>
        <w:widowControl w:val="0"/>
        <w:kinsoku/>
        <w:wordWrap/>
        <w:overflowPunct/>
        <w:topLinePunct w:val="0"/>
        <w:autoSpaceDE/>
        <w:autoSpaceDN/>
        <w:bidi w:val="0"/>
        <w:adjustRightInd/>
        <w:snapToGrid w:val="0"/>
        <w:spacing w:line="520" w:lineRule="exact"/>
        <w:ind w:firstLine="640"/>
        <w:textAlignment w:val="auto"/>
        <w:rPr>
          <w:rFonts w:ascii="仿宋_GB2312" w:hAnsi="仿宋_GB2312" w:eastAsia="仿宋_GB2312"/>
          <w:sz w:val="32"/>
          <w:szCs w:val="32"/>
        </w:rPr>
      </w:pPr>
      <w:r>
        <w:rPr>
          <w:rFonts w:ascii="仿宋_GB2312" w:hAnsi="仿宋_GB2312" w:eastAsia="仿宋_GB2312"/>
          <w:sz w:val="32"/>
          <w:szCs w:val="32"/>
        </w:rPr>
        <w:t>从严情形：有前科；多次使用暴力殴打受害人。</w:t>
      </w:r>
    </w:p>
    <w:p>
      <w:pPr>
        <w:keepNext w:val="0"/>
        <w:keepLines w:val="0"/>
        <w:pageBreakBefore w:val="0"/>
        <w:widowControl w:val="0"/>
        <w:kinsoku/>
        <w:wordWrap/>
        <w:overflowPunct/>
        <w:topLinePunct w:val="0"/>
        <w:autoSpaceDE/>
        <w:autoSpaceDN/>
        <w:bidi w:val="0"/>
        <w:adjustRightInd/>
        <w:snapToGrid w:val="0"/>
        <w:spacing w:line="520" w:lineRule="exact"/>
        <w:ind w:firstLine="640"/>
        <w:textAlignment w:val="auto"/>
        <w:rPr>
          <w:rFonts w:ascii="仿宋_GB2312" w:hAnsi="仿宋_GB2312" w:eastAsia="仿宋_GB2312"/>
          <w:sz w:val="32"/>
          <w:szCs w:val="32"/>
        </w:rPr>
      </w:pPr>
      <w:r>
        <w:rPr>
          <w:rFonts w:ascii="仿宋_GB2312" w:hAnsi="仿宋_GB2312" w:eastAsia="仿宋_GB2312"/>
          <w:sz w:val="32"/>
          <w:szCs w:val="32"/>
        </w:rPr>
        <w:t>检察机关审查意见：</w:t>
      </w:r>
      <w:r>
        <w:rPr>
          <w:rFonts w:ascii="仿宋_GB2312" w:hAnsi="仿宋_GB2312" w:eastAsia="仿宋_GB2312"/>
          <w:sz w:val="32"/>
          <w:u w:val="none" w:color="FFFFFF"/>
        </w:rPr>
        <w:t>经审查，我院认为：罪犯周青符合提请减刑条件。未发现提请减刑建议不当，同意将案件交监狱长办公会审核。</w:t>
      </w:r>
    </w:p>
    <w:p>
      <w:pPr>
        <w:keepNext w:val="0"/>
        <w:keepLines w:val="0"/>
        <w:pageBreakBefore w:val="0"/>
        <w:widowControl w:val="0"/>
        <w:kinsoku/>
        <w:wordWrap/>
        <w:overflowPunct/>
        <w:topLinePunct w:val="0"/>
        <w:autoSpaceDE/>
        <w:autoSpaceDN/>
        <w:bidi w:val="0"/>
        <w:adjustRightInd/>
        <w:snapToGrid w:val="0"/>
        <w:spacing w:line="520" w:lineRule="exact"/>
        <w:ind w:firstLine="640"/>
        <w:textAlignment w:val="auto"/>
        <w:rPr>
          <w:rFonts w:ascii="仿宋_GB2312" w:hAnsi="仿宋_GB2312" w:eastAsia="仿宋_GB2312"/>
          <w:sz w:val="32"/>
          <w:szCs w:val="32"/>
        </w:rPr>
      </w:pPr>
      <w:r>
        <w:rPr>
          <w:rFonts w:ascii="仿宋_GB2312" w:hAnsi="仿宋_GB2312" w:eastAsia="仿宋_GB2312"/>
          <w:sz w:val="32"/>
          <w:szCs w:val="32"/>
        </w:rPr>
        <w:t>综上所述，罪犯周青在服刑改造期间，能认真遵守监规，接受教育改造，确有悔改表现。</w:t>
      </w:r>
    </w:p>
    <w:p>
      <w:pPr>
        <w:keepNext w:val="0"/>
        <w:keepLines w:val="0"/>
        <w:pageBreakBefore w:val="0"/>
        <w:widowControl w:val="0"/>
        <w:kinsoku/>
        <w:wordWrap/>
        <w:overflowPunct/>
        <w:topLinePunct w:val="0"/>
        <w:autoSpaceDE/>
        <w:autoSpaceDN/>
        <w:bidi w:val="0"/>
        <w:adjustRightInd/>
        <w:snapToGrid w:val="0"/>
        <w:spacing w:line="520" w:lineRule="exact"/>
        <w:ind w:firstLine="640"/>
        <w:textAlignment w:val="auto"/>
        <w:rPr>
          <w:rFonts w:ascii="仿宋_GB2312" w:hAnsi="仿宋_GB2312" w:eastAsia="仿宋_GB2312"/>
          <w:sz w:val="32"/>
          <w:szCs w:val="32"/>
        </w:rPr>
      </w:pPr>
      <w:r>
        <w:rPr>
          <w:rFonts w:ascii="仿宋_GB2312" w:hAnsi="仿宋_GB2312" w:eastAsia="仿宋_GB2312"/>
          <w:sz w:val="32"/>
          <w:szCs w:val="32"/>
        </w:rPr>
        <w:t>为此，根据《中华人民共和国刑法》第七十八条第一款、第七十九条、《中华人民共和国刑事诉讼法》第二百七十三条、《中华人民共和国监狱法》第二十九条之规定，建议对罪犯周青提请减去有期徒刑六个月，特提请裁定。</w:t>
      </w:r>
    </w:p>
    <w:p>
      <w:pPr>
        <w:keepNext w:val="0"/>
        <w:keepLines w:val="0"/>
        <w:pageBreakBefore w:val="0"/>
        <w:widowControl w:val="0"/>
        <w:kinsoku/>
        <w:wordWrap/>
        <w:overflowPunct/>
        <w:topLinePunct w:val="0"/>
        <w:autoSpaceDE/>
        <w:autoSpaceDN/>
        <w:bidi w:val="0"/>
        <w:adjustRightInd/>
        <w:snapToGrid w:val="0"/>
        <w:spacing w:line="520" w:lineRule="exact"/>
        <w:ind w:firstLine="640"/>
        <w:textAlignment w:val="auto"/>
        <w:rPr>
          <w:rFonts w:ascii="仿宋_GB2312" w:hAnsi="仿宋_GB2312" w:eastAsia="仿宋_GB2312"/>
          <w:sz w:val="32"/>
          <w:szCs w:val="32"/>
        </w:rPr>
      </w:pPr>
      <w:r>
        <w:rPr>
          <w:rFonts w:ascii="仿宋_GB2312" w:hAnsi="仿宋_GB2312" w:eastAsia="仿宋_GB2312"/>
          <w:sz w:val="32"/>
          <w:szCs w:val="32"/>
        </w:rPr>
        <w:t>此致</w:t>
      </w:r>
    </w:p>
    <w:p>
      <w:pPr>
        <w:keepNext w:val="0"/>
        <w:keepLines w:val="0"/>
        <w:pageBreakBefore w:val="0"/>
        <w:widowControl w:val="0"/>
        <w:kinsoku/>
        <w:wordWrap/>
        <w:overflowPunct/>
        <w:topLinePunct w:val="0"/>
        <w:autoSpaceDE/>
        <w:autoSpaceDN/>
        <w:bidi w:val="0"/>
        <w:adjustRightInd/>
        <w:snapToGrid w:val="0"/>
        <w:spacing w:line="520" w:lineRule="exact"/>
        <w:textAlignment w:val="auto"/>
        <w:rPr>
          <w:rFonts w:ascii="仿宋_GB2312" w:hAnsi="仿宋_GB2312" w:eastAsia="仿宋_GB2312"/>
          <w:sz w:val="32"/>
          <w:szCs w:val="32"/>
        </w:rPr>
      </w:pPr>
      <w:bookmarkStart w:id="0" w:name="_GoBack"/>
      <w:bookmarkEnd w:id="0"/>
      <w:r>
        <w:rPr>
          <w:rFonts w:ascii="仿宋_GB2312" w:hAnsi="仿宋_GB2312" w:eastAsia="仿宋_GB2312"/>
          <w:sz w:val="32"/>
          <w:szCs w:val="32"/>
        </w:rPr>
        <w:t>黔南布依族苗族自治州中级人民法院</w:t>
      </w:r>
    </w:p>
    <w:p>
      <w:pPr>
        <w:snapToGrid w:val="0"/>
        <w:spacing w:line="560" w:lineRule="exact"/>
        <w:rPr>
          <w:rFonts w:ascii="仿宋" w:hAnsi="仿宋" w:eastAsia="仿宋"/>
          <w:sz w:val="32"/>
          <w:szCs w:val="32"/>
        </w:rPr>
      </w:pPr>
    </w:p>
    <w:p>
      <w:pPr>
        <w:spacing w:line="560" w:lineRule="exact"/>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560" w:lineRule="exact"/>
        <w:ind w:firstLine="5760"/>
        <w:rPr>
          <w:rFonts w:ascii="仿宋" w:hAnsi="仿宋" w:eastAsia="仿宋"/>
          <w:sz w:val="32"/>
          <w:szCs w:val="32"/>
        </w:rPr>
      </w:pPr>
      <w:r>
        <w:rPr>
          <w:rFonts w:ascii="仿宋_GB2312" w:hAnsi="仿宋_GB2312" w:eastAsia="仿宋_GB2312"/>
          <w:sz w:val="32"/>
          <w:szCs w:val="32"/>
        </w:rPr>
        <w:t>2025年7月15日</w:t>
      </w:r>
    </w:p>
    <w:sectPr>
      <w:pgSz w:w="11906" w:h="16838"/>
      <w:pgMar w:top="2098" w:right="1474" w:bottom="1985" w:left="1588" w:header="0" w:footer="0" w:gutter="0"/>
      <w:pgNumType w:fmt="decimal"/>
      <w:formProt w:val="0"/>
      <w:docGrid w:type="lines" w:linePitch="312" w:charSpace="614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roman"/>
    <w:pitch w:val="default"/>
    <w:sig w:usb0="A00002BF" w:usb1="38CF7CFA" w:usb2="00000016" w:usb3="00000000" w:csb0="0004000F" w:csb1="00000000"/>
  </w:font>
  <w:font w:name="WenQuanYi Zen Hei">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roman"/>
    <w:pitch w:val="default"/>
    <w:sig w:usb0="800002BF" w:usb1="38CF7CFA" w:usb2="00000016" w:usb3="00000000" w:csb0="00040001" w:csb1="00000000"/>
  </w:font>
  <w:font w:name="DejaVu Sans">
    <w:altName w:val="Segoe Print"/>
    <w:panose1 w:val="00000000000000000000"/>
    <w:charset w:val="01"/>
    <w:family w:val="swiss"/>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roman"/>
    <w:pitch w:val="default"/>
    <w:sig w:usb0="00000001" w:usb1="080E0000" w:usb2="00000000" w:usb3="00000000" w:csb0="00040000" w:csb1="00000000"/>
  </w:font>
  <w:font w:name="仿宋_GB2312">
    <w:panose1 w:val="02010609030101010101"/>
    <w:charset w:val="86"/>
    <w:family w:val="roma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cumentProtection w:enforcement="0"/>
  <w:defaultTabStop w:val="420"/>
  <w:autoHyphenation/>
  <w:compat>
    <w:doNotExpandShiftReturn/>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5BC3877"/>
    <w:rsid w:val="101A11D1"/>
  </w:rsids>
  <m:mathPr>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semiHidden="0"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bidi w:val="0"/>
      <w:spacing w:before="0" w:after="0"/>
      <w:jc w:val="both"/>
    </w:pPr>
    <w:rPr>
      <w:rFonts w:asciiTheme="minorHAnsi" w:hAnsiTheme="minorHAnsi" w:eastAsiaTheme="minorEastAsia" w:cstheme="minorBidi"/>
      <w:color w:val="auto"/>
      <w:kern w:val="2"/>
      <w:sz w:val="21"/>
      <w:szCs w:val="22"/>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caption"/>
    <w:basedOn w:val="1"/>
    <w:next w:val="1"/>
    <w:qFormat/>
    <w:uiPriority w:val="0"/>
    <w:pPr>
      <w:suppressLineNumbers/>
      <w:spacing w:before="120" w:after="120"/>
    </w:pPr>
    <w:rPr>
      <w:rFonts w:cs="WenQuanYi Zen Hei"/>
      <w:i/>
      <w:iCs/>
      <w:sz w:val="24"/>
      <w:szCs w:val="24"/>
    </w:rPr>
  </w:style>
  <w:style w:type="paragraph" w:styleId="3">
    <w:name w:val="Salutation"/>
    <w:basedOn w:val="1"/>
    <w:next w:val="1"/>
    <w:link w:val="14"/>
    <w:unhideWhenUsed/>
    <w:uiPriority w:val="99"/>
    <w:rPr>
      <w:rFonts w:ascii="仿宋" w:hAnsi="仿宋" w:eastAsia="仿宋"/>
      <w:sz w:val="30"/>
      <w:szCs w:val="30"/>
    </w:rPr>
  </w:style>
  <w:style w:type="paragraph" w:styleId="4">
    <w:name w:val="Closing"/>
    <w:basedOn w:val="1"/>
    <w:link w:val="15"/>
    <w:unhideWhenUsed/>
    <w:uiPriority w:val="99"/>
    <w:pPr>
      <w:ind w:left="100"/>
    </w:pPr>
    <w:rPr>
      <w:rFonts w:ascii="仿宋" w:hAnsi="仿宋" w:eastAsia="仿宋"/>
      <w:sz w:val="30"/>
      <w:szCs w:val="30"/>
    </w:rPr>
  </w:style>
  <w:style w:type="paragraph" w:styleId="5">
    <w:name w:val="Body Text"/>
    <w:basedOn w:val="1"/>
    <w:qFormat/>
    <w:uiPriority w:val="0"/>
    <w:pPr>
      <w:spacing w:before="0" w:after="140" w:line="276" w:lineRule="auto"/>
    </w:pPr>
  </w:style>
  <w:style w:type="paragraph" w:styleId="6">
    <w:name w:val="footer"/>
    <w:basedOn w:val="1"/>
    <w:link w:val="13"/>
    <w:unhideWhenUsed/>
    <w:uiPriority w:val="99"/>
    <w:pPr>
      <w:tabs>
        <w:tab w:val="center" w:pos="4153"/>
        <w:tab w:val="right" w:pos="8306"/>
      </w:tabs>
      <w:snapToGrid w:val="0"/>
      <w:jc w:val="left"/>
    </w:pPr>
    <w:rPr>
      <w:sz w:val="18"/>
      <w:szCs w:val="18"/>
    </w:rPr>
  </w:style>
  <w:style w:type="paragraph" w:styleId="7">
    <w:name w:val="header"/>
    <w:basedOn w:val="1"/>
    <w:link w:val="12"/>
    <w:unhideWhenUsed/>
    <w:uiPriority w:val="99"/>
    <w:pPr>
      <w:pBdr>
        <w:bottom w:val="single" w:color="000000" w:sz="6" w:space="1"/>
      </w:pBdr>
      <w:tabs>
        <w:tab w:val="center" w:pos="4153"/>
        <w:tab w:val="right" w:pos="8306"/>
      </w:tabs>
      <w:snapToGrid w:val="0"/>
      <w:jc w:val="center"/>
    </w:pPr>
    <w:rPr>
      <w:sz w:val="18"/>
      <w:szCs w:val="18"/>
    </w:rPr>
  </w:style>
  <w:style w:type="paragraph" w:styleId="8">
    <w:name w:val="List"/>
    <w:basedOn w:val="5"/>
    <w:uiPriority w:val="0"/>
    <w:rPr>
      <w:rFonts w:cs="WenQuanYi Zen Hei"/>
    </w:rPr>
  </w:style>
  <w:style w:type="table" w:styleId="10">
    <w:name w:val="Table Grid"/>
    <w:basedOn w:val="9"/>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页眉 字符"/>
    <w:basedOn w:val="11"/>
    <w:link w:val="7"/>
    <w:qFormat/>
    <w:uiPriority w:val="99"/>
    <w:rPr>
      <w:sz w:val="18"/>
      <w:szCs w:val="18"/>
    </w:rPr>
  </w:style>
  <w:style w:type="character" w:customStyle="1" w:styleId="13">
    <w:name w:val="页脚 字符"/>
    <w:basedOn w:val="11"/>
    <w:link w:val="6"/>
    <w:qFormat/>
    <w:uiPriority w:val="99"/>
    <w:rPr>
      <w:sz w:val="18"/>
      <w:szCs w:val="18"/>
    </w:rPr>
  </w:style>
  <w:style w:type="character" w:customStyle="1" w:styleId="14">
    <w:name w:val="称呼 字符"/>
    <w:basedOn w:val="11"/>
    <w:link w:val="3"/>
    <w:qFormat/>
    <w:uiPriority w:val="99"/>
    <w:rPr>
      <w:rFonts w:ascii="仿宋" w:hAnsi="仿宋" w:eastAsia="仿宋"/>
      <w:sz w:val="30"/>
      <w:szCs w:val="30"/>
    </w:rPr>
  </w:style>
  <w:style w:type="character" w:customStyle="1" w:styleId="15">
    <w:name w:val="结束语 字符"/>
    <w:basedOn w:val="11"/>
    <w:link w:val="4"/>
    <w:qFormat/>
    <w:uiPriority w:val="99"/>
    <w:rPr>
      <w:rFonts w:ascii="仿宋" w:hAnsi="仿宋" w:eastAsia="仿宋"/>
      <w:sz w:val="30"/>
      <w:szCs w:val="30"/>
    </w:rPr>
  </w:style>
  <w:style w:type="paragraph" w:customStyle="1" w:styleId="16">
    <w:name w:val="Heading"/>
    <w:basedOn w:val="1"/>
    <w:next w:val="5"/>
    <w:qFormat/>
    <w:uiPriority w:val="0"/>
    <w:pPr>
      <w:keepNext/>
      <w:spacing w:before="240" w:after="120"/>
    </w:pPr>
    <w:rPr>
      <w:rFonts w:ascii="DejaVu Sans" w:hAnsi="DejaVu Sans" w:eastAsia="微软雅黑" w:cs="WenQuanYi Zen Hei"/>
      <w:sz w:val="28"/>
      <w:szCs w:val="28"/>
    </w:rPr>
  </w:style>
  <w:style w:type="paragraph" w:customStyle="1" w:styleId="17">
    <w:name w:val="Index"/>
    <w:basedOn w:val="1"/>
    <w:qFormat/>
    <w:uiPriority w:val="0"/>
    <w:pPr>
      <w:suppressLineNumbers/>
    </w:pPr>
    <w:rPr>
      <w:rFonts w:cs="WenQuanYi Zen Hei"/>
    </w:rPr>
  </w:style>
  <w:style w:type="paragraph" w:customStyle="1" w:styleId="18">
    <w:name w:val="Header and Footer"/>
    <w:basedOn w:val="1"/>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majorFont>
      <a:minorFont>
        <a:latin typeface="等线"/>
        <a:ea typeface=""/>
        <a:cs typeface=""/>
      </a:minorFont>
    </a:fontScheme>
    <a:fmtScheme na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34</Words>
  <Characters>200</Characters>
  <Paragraphs>1</Paragraphs>
  <TotalTime>97</TotalTime>
  <ScaleCrop>false</ScaleCrop>
  <LinksUpToDate>false</LinksUpToDate>
  <CharactersWithSpaces>233</CharactersWithSpaces>
  <Application>WPS Office_11.8.2.9067_F1E327BC-269C-435d-A152-05C5408002CA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2022-10-06T01:49:00Z</dcterms:created>
  <dc:creator>曾 三</dc:creator>
  <cp:lastModifiedBy>Administrator</cp:lastModifiedBy>
  <dcterms:modified xsi:type="dcterms:W3CDTF">2025-07-28T07:51:58Z</dcterms:modified>
  <cp:revision>103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