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(2025)黔南监提减字第34号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罪犯吕文义，男，1979年4月17日生，土家族，初中文化贵州省印江土家族苗族自治县人，现在贵州省黔南监狱服刑。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2007年10月15日被广东省佛山市顺德区人民法院判处有期徒刑六个月，2007年11月21日刑满释放。2018年2月11日，贵州省铜仁市中级人民法院作出(2017)黔06刑初71号刑事判决，认定吕文义犯故意杀人罪，判处有期徒刑十年（刑期自2016年11月23日起至2026年11月22日止），剥夺政治权利三年。同案不服，提出上诉。2018年6月25日，贵州省高级人民法院作出（2018）黔刑终202号刑事判决，维持对该犯的定罪量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判决发生法律效力后2018年8月16日交付执行，2018年11月2日从忠庄监狱分流中心调入贵州省瓮安监狱（现贵州省黔南监狱）服刑。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2021年7月5日，贵州省黔南布依族苗族自治州中级人民法院作出（2021）黔27刑更710号刑事裁定，对该犯减去有期徒刑六个月，剥夺政治权利三年不变；2023年9月1日，贵州省黔南布依族苗族自治州中级人民法院作出（2023）黔27刑更1156号刑事裁定裁定，对该犯减去有期徒刑六个月，剥夺政治权利三年不变。（现刑期自2016年11月23日起至2025年11月22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一、认罪悔罪方面：罪犯吕文义在服刑期间，能服从法院判决，认罪悔罪。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二、遵守法律法规及监规方面：罪犯吕文义在服刑期间，认真遵守法律法规及监规纪律，服从管教。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六、考核奖励情况：2022年9月至2023年2月获1个表扬；2023年3月至2023年8月获1个表扬；2023年9月至2024年2月获1个表扬；2024年3月至2024年8月获1个表扬；2024年9月至2025年2月获1个表扬；共获得5个表扬。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从严情形：十年以上严重暴力犯罪，有前科。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经审查，我院认为：罪犯吕文义符合提请减刑条件。未发现提请减刑建议不当，同意将案件交监狱长办公会审核。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综上所述，罪犯吕文义自上次裁定减刑以来，能认真遵守监规，接受教育改造，确有悔改表现。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吕文义提请减去有期徒刑的剩余刑期，剥夺政治权利三年不变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574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2025-07-28T07:50:44Z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